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72C" w:rsidRDefault="00C9672C" w:rsidP="00C9672C">
      <w:pPr>
        <w:autoSpaceDE w:val="0"/>
        <w:autoSpaceDN w:val="0"/>
        <w:adjustRightInd w:val="0"/>
        <w:spacing w:after="0" w:line="240" w:lineRule="auto"/>
        <w:rPr>
          <w:rFonts w:ascii="Helvetica-Bold" w:hAnsi="Helvetica-Bold" w:cs="Helvetica-Bold"/>
          <w:b/>
          <w:bCs/>
        </w:rPr>
      </w:pPr>
      <w:r w:rsidRPr="006119B2">
        <w:rPr>
          <w:rFonts w:ascii="Helvetica-Bold" w:hAnsi="Helvetica-Bold" w:cs="Helvetica-Bold"/>
          <w:b/>
          <w:bCs/>
          <w:highlight w:val="yellow"/>
        </w:rPr>
        <w:t>Ejemplo — Componente de financiación significativo y derecho de devolución</w:t>
      </w:r>
    </w:p>
    <w:p w:rsidR="00C9672C" w:rsidRDefault="00C9672C" w:rsidP="00C9672C">
      <w:pPr>
        <w:autoSpaceDE w:val="0"/>
        <w:autoSpaceDN w:val="0"/>
        <w:adjustRightInd w:val="0"/>
        <w:spacing w:after="0" w:line="240" w:lineRule="auto"/>
        <w:rPr>
          <w:rFonts w:ascii="SwiftEF-Light" w:hAnsi="SwiftEF-Light" w:cs="SwiftEF-Light"/>
          <w:sz w:val="17"/>
          <w:szCs w:val="17"/>
        </w:rPr>
      </w:pPr>
    </w:p>
    <w:p w:rsidR="00C9672C" w:rsidRDefault="00C9672C" w:rsidP="00B733BF">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Una entidad vende un producto a un cliente por 121 </w:t>
      </w:r>
      <w:r w:rsidR="006B502A">
        <w:rPr>
          <w:rFonts w:ascii="SwiftEF-Light" w:hAnsi="SwiftEF-Light" w:cs="SwiftEF-Light"/>
          <w:sz w:val="17"/>
          <w:szCs w:val="17"/>
        </w:rPr>
        <w:t>US$</w:t>
      </w:r>
      <w:r>
        <w:rPr>
          <w:rFonts w:ascii="SwiftEF-Light" w:hAnsi="SwiftEF-Light" w:cs="SwiftEF-Light"/>
          <w:sz w:val="17"/>
          <w:szCs w:val="17"/>
        </w:rPr>
        <w:t xml:space="preserve"> que se pagarán 24 meses después de la entrega. El cliente obtiene el control del producto al comienzo del contrato. El contrato permite al cliente devolver el producto en el plazo de 90 días. El producto es nuevo y la entidad no tiene evidencia histórica relevante de las devoluciones del producto u otra evidencia de mercado disponible.</w:t>
      </w:r>
    </w:p>
    <w:p w:rsidR="00C9672C" w:rsidRDefault="00C9672C" w:rsidP="00B733BF">
      <w:pPr>
        <w:autoSpaceDE w:val="0"/>
        <w:autoSpaceDN w:val="0"/>
        <w:adjustRightInd w:val="0"/>
        <w:spacing w:after="0" w:line="240" w:lineRule="auto"/>
        <w:jc w:val="both"/>
        <w:rPr>
          <w:rFonts w:ascii="SwiftEF-Light" w:hAnsi="SwiftEF-Light" w:cs="SwiftEF-Light"/>
          <w:sz w:val="17"/>
          <w:szCs w:val="17"/>
        </w:rPr>
      </w:pPr>
    </w:p>
    <w:p w:rsidR="00C9672C" w:rsidRDefault="00C9672C" w:rsidP="00B733BF">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El precio de venta al contado del producto es de 100 </w:t>
      </w:r>
      <w:r w:rsidR="006B502A">
        <w:rPr>
          <w:rFonts w:ascii="SwiftEF-Light" w:hAnsi="SwiftEF-Light" w:cs="SwiftEF-Light"/>
          <w:sz w:val="17"/>
          <w:szCs w:val="17"/>
        </w:rPr>
        <w:t>US$</w:t>
      </w:r>
      <w:r>
        <w:rPr>
          <w:rFonts w:ascii="SwiftEF-Light" w:hAnsi="SwiftEF-Light" w:cs="SwiftEF-Light"/>
          <w:sz w:val="17"/>
          <w:szCs w:val="17"/>
        </w:rPr>
        <w:t>, que repre</w:t>
      </w:r>
      <w:r w:rsidR="00BA4D67">
        <w:rPr>
          <w:rFonts w:ascii="SwiftEF-Light" w:hAnsi="SwiftEF-Light" w:cs="SwiftEF-Light"/>
          <w:sz w:val="17"/>
          <w:szCs w:val="17"/>
        </w:rPr>
        <w:t xml:space="preserve">senta el </w:t>
      </w:r>
      <w:r>
        <w:rPr>
          <w:rFonts w:ascii="SwiftEF-Light" w:hAnsi="SwiftEF-Light" w:cs="SwiftEF-Light"/>
          <w:sz w:val="17"/>
          <w:szCs w:val="17"/>
        </w:rPr>
        <w:t>importe que el cliente pagaría en la entrega po</w:t>
      </w:r>
      <w:r w:rsidR="00BA4D67">
        <w:rPr>
          <w:rFonts w:ascii="SwiftEF-Light" w:hAnsi="SwiftEF-Light" w:cs="SwiftEF-Light"/>
          <w:sz w:val="17"/>
          <w:szCs w:val="17"/>
        </w:rPr>
        <w:t xml:space="preserve">r el mismo producto vendido por </w:t>
      </w:r>
      <w:r>
        <w:rPr>
          <w:rFonts w:ascii="SwiftEF-Light" w:hAnsi="SwiftEF-Light" w:cs="SwiftEF-Light"/>
          <w:sz w:val="17"/>
          <w:szCs w:val="17"/>
        </w:rPr>
        <w:t>lo demás según términos y condiciones idénticos q</w:t>
      </w:r>
      <w:r w:rsidR="00BA4D67">
        <w:rPr>
          <w:rFonts w:ascii="SwiftEF-Light" w:hAnsi="SwiftEF-Light" w:cs="SwiftEF-Light"/>
          <w:sz w:val="17"/>
          <w:szCs w:val="17"/>
        </w:rPr>
        <w:t xml:space="preserve">ue los del inicio del contrato. </w:t>
      </w:r>
      <w:r>
        <w:rPr>
          <w:rFonts w:ascii="SwiftEF-Light" w:hAnsi="SwiftEF-Light" w:cs="SwiftEF-Light"/>
          <w:sz w:val="17"/>
          <w:szCs w:val="17"/>
        </w:rPr>
        <w:t xml:space="preserve">El costo para la entidad del producto es de 80 </w:t>
      </w:r>
      <w:r w:rsidR="006B502A">
        <w:rPr>
          <w:rFonts w:ascii="SwiftEF-Light" w:hAnsi="SwiftEF-Light" w:cs="SwiftEF-Light"/>
          <w:sz w:val="17"/>
          <w:szCs w:val="17"/>
        </w:rPr>
        <w:t>US$</w:t>
      </w:r>
    </w:p>
    <w:p w:rsidR="00BA4D67" w:rsidRDefault="00BA4D67" w:rsidP="00B733BF">
      <w:pPr>
        <w:autoSpaceDE w:val="0"/>
        <w:autoSpaceDN w:val="0"/>
        <w:adjustRightInd w:val="0"/>
        <w:spacing w:after="0" w:line="240" w:lineRule="auto"/>
        <w:jc w:val="both"/>
        <w:rPr>
          <w:rFonts w:ascii="SwiftEF-Light" w:hAnsi="SwiftEF-Light" w:cs="SwiftEF-Light"/>
          <w:sz w:val="17"/>
          <w:szCs w:val="17"/>
        </w:rPr>
      </w:pPr>
    </w:p>
    <w:p w:rsidR="00C9672C" w:rsidRDefault="00C9672C" w:rsidP="00B733BF">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El contrato incluye un componente de financiació</w:t>
      </w:r>
      <w:r w:rsidR="005732FE">
        <w:rPr>
          <w:rFonts w:ascii="SwiftEF-Light" w:hAnsi="SwiftEF-Light" w:cs="SwiftEF-Light"/>
          <w:sz w:val="17"/>
          <w:szCs w:val="17"/>
        </w:rPr>
        <w:t>n significativo</w:t>
      </w:r>
      <w:r w:rsidR="00BA4D67">
        <w:rPr>
          <w:rFonts w:ascii="SwiftEF-Light" w:hAnsi="SwiftEF-Light" w:cs="SwiftEF-Light"/>
          <w:sz w:val="17"/>
          <w:szCs w:val="17"/>
        </w:rPr>
        <w:t xml:space="preserve">. </w:t>
      </w:r>
      <w:r>
        <w:rPr>
          <w:rFonts w:ascii="SwiftEF-Light" w:hAnsi="SwiftEF-Light" w:cs="SwiftEF-Light"/>
          <w:sz w:val="17"/>
          <w:szCs w:val="17"/>
        </w:rPr>
        <w:t xml:space="preserve">Esto es evidente </w:t>
      </w:r>
      <w:r w:rsidR="00BA4D67">
        <w:rPr>
          <w:rFonts w:ascii="SwiftEF-Light" w:hAnsi="SwiftEF-Light" w:cs="SwiftEF-Light"/>
          <w:sz w:val="17"/>
          <w:szCs w:val="17"/>
        </w:rPr>
        <w:t xml:space="preserve">a partir de la diferencia entre </w:t>
      </w:r>
      <w:r>
        <w:rPr>
          <w:rFonts w:ascii="SwiftEF-Light" w:hAnsi="SwiftEF-Light" w:cs="SwiftEF-Light"/>
          <w:sz w:val="17"/>
          <w:szCs w:val="17"/>
        </w:rPr>
        <w:t>el importe de la contraprestación acordada de 1</w:t>
      </w:r>
      <w:r w:rsidR="00BA4D67">
        <w:rPr>
          <w:rFonts w:ascii="SwiftEF-Light" w:hAnsi="SwiftEF-Light" w:cs="SwiftEF-Light"/>
          <w:sz w:val="17"/>
          <w:szCs w:val="17"/>
        </w:rPr>
        <w:t xml:space="preserve">21 </w:t>
      </w:r>
      <w:r w:rsidR="006B502A">
        <w:rPr>
          <w:rFonts w:ascii="SwiftEF-Light" w:hAnsi="SwiftEF-Light" w:cs="SwiftEF-Light"/>
          <w:sz w:val="17"/>
          <w:szCs w:val="17"/>
        </w:rPr>
        <w:t>US$</w:t>
      </w:r>
      <w:r w:rsidR="00BA4D67">
        <w:rPr>
          <w:rFonts w:ascii="SwiftEF-Light" w:hAnsi="SwiftEF-Light" w:cs="SwiftEF-Light"/>
          <w:sz w:val="17"/>
          <w:szCs w:val="17"/>
        </w:rPr>
        <w:t xml:space="preserve"> y el precio de venta al </w:t>
      </w:r>
      <w:r>
        <w:rPr>
          <w:rFonts w:ascii="SwiftEF-Light" w:hAnsi="SwiftEF-Light" w:cs="SwiftEF-Light"/>
          <w:sz w:val="17"/>
          <w:szCs w:val="17"/>
        </w:rPr>
        <w:t xml:space="preserve">contado de 100 </w:t>
      </w:r>
      <w:r w:rsidR="006B502A">
        <w:rPr>
          <w:rFonts w:ascii="SwiftEF-Light" w:hAnsi="SwiftEF-Light" w:cs="SwiftEF-Light"/>
          <w:sz w:val="17"/>
          <w:szCs w:val="17"/>
        </w:rPr>
        <w:t>US$</w:t>
      </w:r>
      <w:r>
        <w:rPr>
          <w:rFonts w:ascii="SwiftEF-Light" w:hAnsi="SwiftEF-Light" w:cs="SwiftEF-Light"/>
          <w:sz w:val="17"/>
          <w:szCs w:val="17"/>
        </w:rPr>
        <w:t xml:space="preserve"> en la fecha en que los bienes se transfieren al cliente.</w:t>
      </w:r>
    </w:p>
    <w:p w:rsidR="00BA4D67" w:rsidRDefault="00BA4D67" w:rsidP="00B733BF">
      <w:pPr>
        <w:autoSpaceDE w:val="0"/>
        <w:autoSpaceDN w:val="0"/>
        <w:adjustRightInd w:val="0"/>
        <w:spacing w:after="0" w:line="240" w:lineRule="auto"/>
        <w:jc w:val="both"/>
        <w:rPr>
          <w:rFonts w:ascii="SwiftEF-Light" w:hAnsi="SwiftEF-Light" w:cs="SwiftEF-Light"/>
          <w:sz w:val="17"/>
          <w:szCs w:val="17"/>
        </w:rPr>
      </w:pPr>
    </w:p>
    <w:p w:rsidR="00C9672C" w:rsidRDefault="00C9672C" w:rsidP="00B733BF">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El contrato incluye una tasa de interés implícito </w:t>
      </w:r>
      <w:r w:rsidR="00BA4D67">
        <w:rPr>
          <w:rFonts w:ascii="SwiftEF-Light" w:hAnsi="SwiftEF-Light" w:cs="SwiftEF-Light"/>
          <w:sz w:val="17"/>
          <w:szCs w:val="17"/>
        </w:rPr>
        <w:t xml:space="preserve">del 10 por ciento (es decir, la </w:t>
      </w:r>
      <w:r>
        <w:rPr>
          <w:rFonts w:ascii="SwiftEF-Light" w:hAnsi="SwiftEF-Light" w:cs="SwiftEF-Light"/>
          <w:sz w:val="17"/>
          <w:szCs w:val="17"/>
        </w:rPr>
        <w:t>tasa de interés que supera los 24 meses descuen</w:t>
      </w:r>
      <w:r w:rsidR="00BA4D67">
        <w:rPr>
          <w:rFonts w:ascii="SwiftEF-Light" w:hAnsi="SwiftEF-Light" w:cs="SwiftEF-Light"/>
          <w:sz w:val="17"/>
          <w:szCs w:val="17"/>
        </w:rPr>
        <w:t xml:space="preserve">ta la contraprestación acordada </w:t>
      </w:r>
      <w:r>
        <w:rPr>
          <w:rFonts w:ascii="SwiftEF-Light" w:hAnsi="SwiftEF-Light" w:cs="SwiftEF-Light"/>
          <w:sz w:val="17"/>
          <w:szCs w:val="17"/>
        </w:rPr>
        <w:t xml:space="preserve">de 121 </w:t>
      </w:r>
      <w:r w:rsidR="006B502A">
        <w:rPr>
          <w:rFonts w:ascii="SwiftEF-Light" w:hAnsi="SwiftEF-Light" w:cs="SwiftEF-Light"/>
          <w:sz w:val="17"/>
          <w:szCs w:val="17"/>
        </w:rPr>
        <w:t>US$</w:t>
      </w:r>
      <w:r>
        <w:rPr>
          <w:rFonts w:ascii="SwiftEF-Light" w:hAnsi="SwiftEF-Light" w:cs="SwiftEF-Light"/>
          <w:sz w:val="17"/>
          <w:szCs w:val="17"/>
        </w:rPr>
        <w:t xml:space="preserve"> al precio de venta al contado de 100 </w:t>
      </w:r>
      <w:r w:rsidR="006B502A">
        <w:rPr>
          <w:rFonts w:ascii="SwiftEF-Light" w:hAnsi="SwiftEF-Light" w:cs="SwiftEF-Light"/>
          <w:sz w:val="17"/>
          <w:szCs w:val="17"/>
        </w:rPr>
        <w:t>US$</w:t>
      </w:r>
      <w:r w:rsidR="00BA4D67">
        <w:rPr>
          <w:rFonts w:ascii="SwiftEF-Light" w:hAnsi="SwiftEF-Light" w:cs="SwiftEF-Light"/>
          <w:sz w:val="17"/>
          <w:szCs w:val="17"/>
        </w:rPr>
        <w:t xml:space="preserve">). La entidad evalúa la tasa </w:t>
      </w:r>
      <w:r>
        <w:rPr>
          <w:rFonts w:ascii="SwiftEF-Light" w:hAnsi="SwiftEF-Light" w:cs="SwiftEF-Light"/>
          <w:sz w:val="17"/>
          <w:szCs w:val="17"/>
        </w:rPr>
        <w:t>y concluye que es acorde con la tasa que se r</w:t>
      </w:r>
      <w:r w:rsidR="00BA4D67">
        <w:rPr>
          <w:rFonts w:ascii="SwiftEF-Light" w:hAnsi="SwiftEF-Light" w:cs="SwiftEF-Light"/>
          <w:sz w:val="17"/>
          <w:szCs w:val="17"/>
        </w:rPr>
        <w:t xml:space="preserve">eflejaría en una transacción de </w:t>
      </w:r>
      <w:r>
        <w:rPr>
          <w:rFonts w:ascii="SwiftEF-Light" w:hAnsi="SwiftEF-Light" w:cs="SwiftEF-Light"/>
          <w:sz w:val="17"/>
          <w:szCs w:val="17"/>
        </w:rPr>
        <w:t xml:space="preserve">financiación separada entre la entidad y su cliente al inicio </w:t>
      </w:r>
      <w:r w:rsidR="00BA4D67">
        <w:rPr>
          <w:rFonts w:ascii="SwiftEF-Light" w:hAnsi="SwiftEF-Light" w:cs="SwiftEF-Light"/>
          <w:sz w:val="17"/>
          <w:szCs w:val="17"/>
        </w:rPr>
        <w:t xml:space="preserve">del contrato. Los </w:t>
      </w:r>
      <w:r>
        <w:rPr>
          <w:rFonts w:ascii="SwiftEF-Light" w:hAnsi="SwiftEF-Light" w:cs="SwiftEF-Light"/>
          <w:sz w:val="17"/>
          <w:szCs w:val="17"/>
        </w:rPr>
        <w:t xml:space="preserve">siguientes asientos de diario ilustran la forma en </w:t>
      </w:r>
      <w:r w:rsidR="00BA4D67">
        <w:rPr>
          <w:rFonts w:ascii="SwiftEF-Light" w:hAnsi="SwiftEF-Light" w:cs="SwiftEF-Light"/>
          <w:sz w:val="17"/>
          <w:szCs w:val="17"/>
        </w:rPr>
        <w:t xml:space="preserve">que la entidad contabiliza este </w:t>
      </w:r>
      <w:r>
        <w:rPr>
          <w:rFonts w:ascii="SwiftEF-Light" w:hAnsi="SwiftEF-Light" w:cs="SwiftEF-Light"/>
          <w:sz w:val="17"/>
          <w:szCs w:val="17"/>
        </w:rPr>
        <w:t>contrato</w:t>
      </w:r>
      <w:r w:rsidR="005732FE">
        <w:rPr>
          <w:rFonts w:ascii="SwiftEF-Light" w:hAnsi="SwiftEF-Light" w:cs="SwiftEF-Light"/>
          <w:sz w:val="17"/>
          <w:szCs w:val="17"/>
        </w:rPr>
        <w:t>:</w:t>
      </w:r>
    </w:p>
    <w:p w:rsidR="00BA4D67" w:rsidRDefault="00BA4D67" w:rsidP="00C9672C">
      <w:pPr>
        <w:autoSpaceDE w:val="0"/>
        <w:autoSpaceDN w:val="0"/>
        <w:adjustRightInd w:val="0"/>
        <w:spacing w:after="0" w:line="240" w:lineRule="auto"/>
        <w:rPr>
          <w:rFonts w:ascii="SwiftEF-Light" w:hAnsi="SwiftEF-Light" w:cs="SwiftEF-Light"/>
          <w:sz w:val="17"/>
          <w:szCs w:val="17"/>
        </w:rPr>
      </w:pPr>
    </w:p>
    <w:p w:rsidR="00041405" w:rsidRDefault="00041405" w:rsidP="00C9672C">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La entidad no reconoce ingresos de actividades ordinarias cuando se transfiere el control del producto al cliente. Esto es porque la existencia del derecho de devolución y la ausencia de evidencia histórica relevante quiere decir que la entidad no puede concluir que sea altamente probable que no ocurrirá una reversión significativa del importe de ingresos de actividades ordinarias acumulados reconocidos de acuerdo con los párrafos 56 a 58 de la NIIF 15. Por consiguiente, los ingresos de actividades ordinarias se reconocen después de tres meses cuando el derecho de devolución ha vencido.</w:t>
      </w:r>
    </w:p>
    <w:p w:rsidR="00041405" w:rsidRDefault="00041405" w:rsidP="00C9672C">
      <w:pPr>
        <w:autoSpaceDE w:val="0"/>
        <w:autoSpaceDN w:val="0"/>
        <w:adjustRightInd w:val="0"/>
        <w:spacing w:after="0" w:line="240" w:lineRule="auto"/>
        <w:rPr>
          <w:rFonts w:ascii="SwiftEF-Light" w:hAnsi="SwiftEF-Light" w:cs="SwiftEF-Light"/>
          <w:sz w:val="17"/>
          <w:szCs w:val="17"/>
        </w:rPr>
      </w:pPr>
    </w:p>
    <w:p w:rsidR="00041405" w:rsidRDefault="00041405" w:rsidP="00C9672C">
      <w:pPr>
        <w:autoSpaceDE w:val="0"/>
        <w:autoSpaceDN w:val="0"/>
        <w:adjustRightInd w:val="0"/>
        <w:spacing w:after="0" w:line="240" w:lineRule="auto"/>
        <w:rPr>
          <w:rFonts w:ascii="SwiftEF-Light" w:hAnsi="SwiftEF-Light" w:cs="SwiftEF-Light"/>
          <w:sz w:val="17"/>
          <w:szCs w:val="17"/>
        </w:rPr>
      </w:pPr>
    </w:p>
    <w:p w:rsidR="00C9672C" w:rsidRPr="00BA4D67" w:rsidRDefault="00C9672C" w:rsidP="00BA4D67">
      <w:pPr>
        <w:pStyle w:val="Prrafodelista"/>
        <w:numPr>
          <w:ilvl w:val="0"/>
          <w:numId w:val="1"/>
        </w:numPr>
        <w:autoSpaceDE w:val="0"/>
        <w:autoSpaceDN w:val="0"/>
        <w:adjustRightInd w:val="0"/>
        <w:spacing w:after="0" w:line="240" w:lineRule="auto"/>
        <w:ind w:left="426" w:hanging="426"/>
        <w:rPr>
          <w:rFonts w:ascii="SwiftEF-Light" w:hAnsi="SwiftEF-Light" w:cs="SwiftEF-Light"/>
          <w:sz w:val="17"/>
          <w:szCs w:val="17"/>
        </w:rPr>
      </w:pPr>
      <w:r w:rsidRPr="00BA4D67">
        <w:rPr>
          <w:rFonts w:ascii="SwiftEF-Light" w:hAnsi="SwiftEF-Light" w:cs="SwiftEF-Light"/>
          <w:sz w:val="17"/>
          <w:szCs w:val="17"/>
        </w:rPr>
        <w:t>Cuando el producto se transfiere al cliente:</w:t>
      </w:r>
    </w:p>
    <w:p w:rsidR="00BA4D67" w:rsidRPr="00BA4D67" w:rsidRDefault="00BA4D67" w:rsidP="00BA4D67">
      <w:pPr>
        <w:pStyle w:val="Prrafodelista"/>
        <w:autoSpaceDE w:val="0"/>
        <w:autoSpaceDN w:val="0"/>
        <w:adjustRightInd w:val="0"/>
        <w:spacing w:after="0" w:line="240" w:lineRule="auto"/>
        <w:rPr>
          <w:rFonts w:ascii="SwiftEF-Light" w:hAnsi="SwiftEF-Light" w:cs="SwiftEF-Light"/>
          <w:sz w:val="17"/>
          <w:szCs w:val="17"/>
        </w:rPr>
      </w:pPr>
    </w:p>
    <w:p w:rsidR="00BA4D67" w:rsidRDefault="00BA4D67" w:rsidP="00C9672C">
      <w:pPr>
        <w:autoSpaceDE w:val="0"/>
        <w:autoSpaceDN w:val="0"/>
        <w:adjustRightInd w:val="0"/>
        <w:spacing w:after="0" w:line="240" w:lineRule="auto"/>
        <w:rPr>
          <w:rFonts w:ascii="Helvetica" w:hAnsi="Helvetica" w:cs="Helvetica"/>
          <w:sz w:val="17"/>
          <w:szCs w:val="17"/>
        </w:rPr>
      </w:pPr>
      <w:r>
        <w:rPr>
          <w:rFonts w:ascii="Helvetica" w:hAnsi="Helvetica" w:cs="Helvetica"/>
          <w:noProof/>
          <w:sz w:val="17"/>
          <w:szCs w:val="17"/>
          <w:lang w:eastAsia="es-NI"/>
        </w:rPr>
        <w:drawing>
          <wp:inline distT="0" distB="0" distL="0" distR="0" wp14:anchorId="02E15204" wp14:editId="19142804">
            <wp:extent cx="3200400" cy="626536"/>
            <wp:effectExtent l="0" t="0" r="0" b="254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00614" cy="626578"/>
                    </a:xfrm>
                    <a:prstGeom prst="rect">
                      <a:avLst/>
                    </a:prstGeom>
                    <a:noFill/>
                    <a:ln>
                      <a:noFill/>
                    </a:ln>
                  </pic:spPr>
                </pic:pic>
              </a:graphicData>
            </a:graphic>
          </wp:inline>
        </w:drawing>
      </w:r>
    </w:p>
    <w:p w:rsidR="00BA4D67" w:rsidRDefault="00BA4D67" w:rsidP="00C9672C">
      <w:pPr>
        <w:autoSpaceDE w:val="0"/>
        <w:autoSpaceDN w:val="0"/>
        <w:adjustRightInd w:val="0"/>
        <w:spacing w:after="0" w:line="240" w:lineRule="auto"/>
        <w:rPr>
          <w:rFonts w:ascii="SwiftEF-Light" w:hAnsi="SwiftEF-Light" w:cs="SwiftEF-Light"/>
          <w:sz w:val="17"/>
          <w:szCs w:val="17"/>
        </w:rPr>
      </w:pPr>
    </w:p>
    <w:p w:rsidR="00C9672C" w:rsidRPr="00B733BF" w:rsidRDefault="00C9672C" w:rsidP="00B733BF">
      <w:pPr>
        <w:pStyle w:val="Prrafodelista"/>
        <w:numPr>
          <w:ilvl w:val="0"/>
          <w:numId w:val="1"/>
        </w:numPr>
        <w:autoSpaceDE w:val="0"/>
        <w:autoSpaceDN w:val="0"/>
        <w:adjustRightInd w:val="0"/>
        <w:spacing w:after="0" w:line="240" w:lineRule="auto"/>
        <w:ind w:left="426" w:hanging="426"/>
        <w:jc w:val="both"/>
        <w:rPr>
          <w:rFonts w:ascii="SwiftEF-Light" w:hAnsi="SwiftEF-Light" w:cs="SwiftEF-Light"/>
          <w:sz w:val="17"/>
          <w:szCs w:val="17"/>
        </w:rPr>
      </w:pPr>
      <w:r>
        <w:rPr>
          <w:rFonts w:ascii="SwiftEF-Light" w:hAnsi="SwiftEF-Light" w:cs="SwiftEF-Light"/>
          <w:sz w:val="17"/>
          <w:szCs w:val="17"/>
        </w:rPr>
        <w:t>Durante el periodo de tres meses de derecho a devolución, no se reconoce</w:t>
      </w:r>
      <w:r w:rsidR="00B733BF">
        <w:rPr>
          <w:rFonts w:ascii="SwiftEF-Light" w:hAnsi="SwiftEF-Light" w:cs="SwiftEF-Light"/>
          <w:sz w:val="17"/>
          <w:szCs w:val="17"/>
        </w:rPr>
        <w:t xml:space="preserve"> </w:t>
      </w:r>
      <w:r w:rsidRPr="00B733BF">
        <w:rPr>
          <w:rFonts w:ascii="SwiftEF-Light" w:hAnsi="SwiftEF-Light" w:cs="SwiftEF-Light"/>
          <w:sz w:val="17"/>
          <w:szCs w:val="17"/>
        </w:rPr>
        <w:t>interés de acuerdo porque no se ha</w:t>
      </w:r>
      <w:r w:rsidR="00B733BF">
        <w:rPr>
          <w:rFonts w:ascii="SwiftEF-Light" w:hAnsi="SwiftEF-Light" w:cs="SwiftEF-Light"/>
          <w:sz w:val="17"/>
          <w:szCs w:val="17"/>
        </w:rPr>
        <w:t xml:space="preserve"> </w:t>
      </w:r>
      <w:r w:rsidRPr="00B733BF">
        <w:rPr>
          <w:rFonts w:ascii="SwiftEF-Light" w:hAnsi="SwiftEF-Light" w:cs="SwiftEF-Light"/>
          <w:sz w:val="17"/>
          <w:szCs w:val="17"/>
        </w:rPr>
        <w:t>reconocido un activo o cuenta por cobrar del contrato.</w:t>
      </w:r>
    </w:p>
    <w:p w:rsidR="00B733BF" w:rsidRDefault="00B733BF" w:rsidP="00C9672C">
      <w:pPr>
        <w:autoSpaceDE w:val="0"/>
        <w:autoSpaceDN w:val="0"/>
        <w:adjustRightInd w:val="0"/>
        <w:spacing w:after="0" w:line="240" w:lineRule="auto"/>
        <w:rPr>
          <w:rFonts w:ascii="SwiftEF-Light" w:hAnsi="SwiftEF-Light" w:cs="SwiftEF-Light"/>
          <w:sz w:val="17"/>
          <w:szCs w:val="17"/>
        </w:rPr>
      </w:pPr>
    </w:p>
    <w:p w:rsidR="00C9672C" w:rsidRDefault="00C9672C" w:rsidP="00B733BF">
      <w:pPr>
        <w:pStyle w:val="Prrafodelista"/>
        <w:numPr>
          <w:ilvl w:val="0"/>
          <w:numId w:val="1"/>
        </w:numPr>
        <w:autoSpaceDE w:val="0"/>
        <w:autoSpaceDN w:val="0"/>
        <w:adjustRightInd w:val="0"/>
        <w:spacing w:after="0" w:line="240" w:lineRule="auto"/>
        <w:ind w:left="426" w:hanging="426"/>
        <w:rPr>
          <w:rFonts w:ascii="SwiftEF-Light" w:hAnsi="SwiftEF-Light" w:cs="SwiftEF-Light"/>
          <w:sz w:val="17"/>
          <w:szCs w:val="17"/>
        </w:rPr>
      </w:pPr>
      <w:r>
        <w:rPr>
          <w:rFonts w:ascii="SwiftEF-Light" w:hAnsi="SwiftEF-Light" w:cs="SwiftEF-Light"/>
          <w:sz w:val="17"/>
          <w:szCs w:val="17"/>
        </w:rPr>
        <w:t>Cuando el derecho de devolución vence (el producto no es devuelto):</w:t>
      </w:r>
    </w:p>
    <w:p w:rsidR="00B733BF" w:rsidRPr="00B733BF" w:rsidRDefault="00B733BF" w:rsidP="00B733BF">
      <w:pPr>
        <w:autoSpaceDE w:val="0"/>
        <w:autoSpaceDN w:val="0"/>
        <w:adjustRightInd w:val="0"/>
        <w:spacing w:after="0" w:line="240" w:lineRule="auto"/>
        <w:rPr>
          <w:rFonts w:ascii="SwiftEF-Light" w:hAnsi="SwiftEF-Light" w:cs="SwiftEF-Light"/>
          <w:sz w:val="17"/>
          <w:szCs w:val="17"/>
        </w:rPr>
      </w:pPr>
    </w:p>
    <w:p w:rsidR="00C9672C" w:rsidRDefault="00B733BF" w:rsidP="00C9672C">
      <w:pPr>
        <w:autoSpaceDE w:val="0"/>
        <w:autoSpaceDN w:val="0"/>
        <w:adjustRightInd w:val="0"/>
        <w:spacing w:after="0" w:line="240" w:lineRule="auto"/>
        <w:rPr>
          <w:rFonts w:ascii="Helvetica" w:hAnsi="Helvetica" w:cs="Helvetica"/>
          <w:sz w:val="17"/>
          <w:szCs w:val="17"/>
        </w:rPr>
      </w:pPr>
      <w:r>
        <w:rPr>
          <w:rFonts w:ascii="Helvetica" w:hAnsi="Helvetica" w:cs="Helvetica"/>
          <w:noProof/>
          <w:sz w:val="17"/>
          <w:szCs w:val="17"/>
          <w:lang w:eastAsia="es-NI"/>
        </w:rPr>
        <w:drawing>
          <wp:inline distT="0" distB="0" distL="0" distR="0" wp14:anchorId="354FDCA6" wp14:editId="53D0A9D0">
            <wp:extent cx="2811439" cy="801019"/>
            <wp:effectExtent l="0" t="0" r="825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1605" cy="801066"/>
                    </a:xfrm>
                    <a:prstGeom prst="rect">
                      <a:avLst/>
                    </a:prstGeom>
                    <a:noFill/>
                    <a:ln>
                      <a:noFill/>
                    </a:ln>
                  </pic:spPr>
                </pic:pic>
              </a:graphicData>
            </a:graphic>
          </wp:inline>
        </w:drawing>
      </w:r>
    </w:p>
    <w:p w:rsidR="00B733BF" w:rsidRDefault="00B733BF" w:rsidP="00C9672C">
      <w:pPr>
        <w:autoSpaceDE w:val="0"/>
        <w:autoSpaceDN w:val="0"/>
        <w:adjustRightInd w:val="0"/>
        <w:spacing w:after="0" w:line="240" w:lineRule="auto"/>
        <w:rPr>
          <w:rFonts w:ascii="Helvetica" w:hAnsi="Helvetica" w:cs="Helvetica"/>
          <w:sz w:val="17"/>
          <w:szCs w:val="17"/>
        </w:rPr>
      </w:pPr>
    </w:p>
    <w:p w:rsidR="00C9672C" w:rsidRDefault="00C9672C" w:rsidP="00B733BF">
      <w:pPr>
        <w:autoSpaceDE w:val="0"/>
        <w:autoSpaceDN w:val="0"/>
        <w:adjustRightInd w:val="0"/>
        <w:spacing w:after="0" w:line="240" w:lineRule="auto"/>
        <w:jc w:val="both"/>
        <w:rPr>
          <w:rFonts w:ascii="SwiftEF-Light" w:hAnsi="SwiftEF-Light" w:cs="SwiftEF-Light"/>
          <w:sz w:val="15"/>
          <w:szCs w:val="15"/>
        </w:rPr>
      </w:pPr>
      <w:r>
        <w:rPr>
          <w:rFonts w:ascii="SwiftEF-Light" w:hAnsi="SwiftEF-Light" w:cs="SwiftEF-Light"/>
          <w:sz w:val="17"/>
          <w:szCs w:val="17"/>
        </w:rPr>
        <w:t xml:space="preserve">(a) </w:t>
      </w:r>
      <w:r>
        <w:rPr>
          <w:rFonts w:ascii="SwiftEF-Light" w:hAnsi="SwiftEF-Light" w:cs="SwiftEF-Light"/>
          <w:sz w:val="15"/>
          <w:szCs w:val="15"/>
        </w:rPr>
        <w:t>La cuenta por cobrar se mediría de acuerdo c</w:t>
      </w:r>
      <w:r w:rsidR="00B733BF">
        <w:rPr>
          <w:rFonts w:ascii="SwiftEF-Light" w:hAnsi="SwiftEF-Light" w:cs="SwiftEF-Light"/>
          <w:sz w:val="15"/>
          <w:szCs w:val="15"/>
        </w:rPr>
        <w:t xml:space="preserve">on la NIIF 9. El ejemplo supone </w:t>
      </w:r>
      <w:r>
        <w:rPr>
          <w:rFonts w:ascii="SwiftEF-Light" w:hAnsi="SwiftEF-Light" w:cs="SwiftEF-Light"/>
          <w:sz w:val="15"/>
          <w:szCs w:val="15"/>
        </w:rPr>
        <w:t>que no existe diferencia importante entre el valor razonable de la cuen</w:t>
      </w:r>
      <w:r w:rsidR="00B733BF">
        <w:rPr>
          <w:rFonts w:ascii="SwiftEF-Light" w:hAnsi="SwiftEF-Light" w:cs="SwiftEF-Light"/>
          <w:sz w:val="15"/>
          <w:szCs w:val="15"/>
        </w:rPr>
        <w:t xml:space="preserve">ta por </w:t>
      </w:r>
      <w:r>
        <w:rPr>
          <w:rFonts w:ascii="SwiftEF-Light" w:hAnsi="SwiftEF-Light" w:cs="SwiftEF-Light"/>
          <w:sz w:val="15"/>
          <w:szCs w:val="15"/>
        </w:rPr>
        <w:t>cobrar al inicio del contrato y el valor ra</w:t>
      </w:r>
      <w:r w:rsidR="00B733BF">
        <w:rPr>
          <w:rFonts w:ascii="SwiftEF-Light" w:hAnsi="SwiftEF-Light" w:cs="SwiftEF-Light"/>
          <w:sz w:val="15"/>
          <w:szCs w:val="15"/>
        </w:rPr>
        <w:t xml:space="preserve">zonable de la cuenta por cobrar cuando se reconoce en el </w:t>
      </w:r>
      <w:r>
        <w:rPr>
          <w:rFonts w:ascii="SwiftEF-Light" w:hAnsi="SwiftEF-Light" w:cs="SwiftEF-Light"/>
          <w:sz w:val="15"/>
          <w:szCs w:val="15"/>
        </w:rPr>
        <w:t xml:space="preserve">momento en que </w:t>
      </w:r>
      <w:r w:rsidR="00B733BF">
        <w:rPr>
          <w:rFonts w:ascii="SwiftEF-Light" w:hAnsi="SwiftEF-Light" w:cs="SwiftEF-Light"/>
          <w:sz w:val="15"/>
          <w:szCs w:val="15"/>
        </w:rPr>
        <w:t xml:space="preserve">vence el derecho de devolución. </w:t>
      </w:r>
      <w:r>
        <w:rPr>
          <w:rFonts w:ascii="SwiftEF-Light" w:hAnsi="SwiftEF-Light" w:cs="SwiftEF-Light"/>
          <w:sz w:val="15"/>
          <w:szCs w:val="15"/>
        </w:rPr>
        <w:t>Además, este ejemplo no considera la contabi</w:t>
      </w:r>
      <w:r w:rsidR="00B733BF">
        <w:rPr>
          <w:rFonts w:ascii="SwiftEF-Light" w:hAnsi="SwiftEF-Light" w:cs="SwiftEF-Light"/>
          <w:sz w:val="15"/>
          <w:szCs w:val="15"/>
        </w:rPr>
        <w:t xml:space="preserve">lidad del deterioro de valor de </w:t>
      </w:r>
      <w:r>
        <w:rPr>
          <w:rFonts w:ascii="SwiftEF-Light" w:hAnsi="SwiftEF-Light" w:cs="SwiftEF-Light"/>
          <w:sz w:val="15"/>
          <w:szCs w:val="15"/>
        </w:rPr>
        <w:t>la cuenta por cobrar.</w:t>
      </w:r>
    </w:p>
    <w:p w:rsidR="00B733BF" w:rsidRDefault="00B733BF" w:rsidP="00B733BF">
      <w:pPr>
        <w:autoSpaceDE w:val="0"/>
        <w:autoSpaceDN w:val="0"/>
        <w:adjustRightInd w:val="0"/>
        <w:spacing w:after="0" w:line="240" w:lineRule="auto"/>
        <w:jc w:val="both"/>
        <w:rPr>
          <w:rFonts w:ascii="SwiftEF-Light" w:hAnsi="SwiftEF-Light" w:cs="SwiftEF-Light"/>
          <w:sz w:val="17"/>
          <w:szCs w:val="17"/>
        </w:rPr>
      </w:pPr>
    </w:p>
    <w:p w:rsidR="00944031" w:rsidRDefault="00C9672C" w:rsidP="00B733BF">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Hasta que la entidad reciba el pago en efectiv</w:t>
      </w:r>
      <w:r w:rsidR="00B733BF">
        <w:rPr>
          <w:rFonts w:ascii="SwiftEF-Light" w:hAnsi="SwiftEF-Light" w:cs="SwiftEF-Light"/>
          <w:sz w:val="17"/>
          <w:szCs w:val="17"/>
        </w:rPr>
        <w:t xml:space="preserve">o del cliente, los ingresos por </w:t>
      </w:r>
      <w:r>
        <w:rPr>
          <w:rFonts w:ascii="SwiftEF-Light" w:hAnsi="SwiftEF-Light" w:cs="SwiftEF-Light"/>
          <w:sz w:val="17"/>
          <w:szCs w:val="17"/>
        </w:rPr>
        <w:t>intereses se reconocerían de acuerdo con la NII</w:t>
      </w:r>
      <w:r w:rsidR="00B733BF">
        <w:rPr>
          <w:rFonts w:ascii="SwiftEF-Light" w:hAnsi="SwiftEF-Light" w:cs="SwiftEF-Light"/>
          <w:sz w:val="17"/>
          <w:szCs w:val="17"/>
        </w:rPr>
        <w:t xml:space="preserve">F 9. Para determinar la tasa de </w:t>
      </w:r>
      <w:r>
        <w:rPr>
          <w:rFonts w:ascii="SwiftEF-Light" w:hAnsi="SwiftEF-Light" w:cs="SwiftEF-Light"/>
          <w:sz w:val="17"/>
          <w:szCs w:val="17"/>
        </w:rPr>
        <w:t>interés efectiva de acuerdo con la NIIF 9, la</w:t>
      </w:r>
      <w:r w:rsidR="00B733BF">
        <w:rPr>
          <w:rFonts w:ascii="SwiftEF-Light" w:hAnsi="SwiftEF-Light" w:cs="SwiftEF-Light"/>
          <w:sz w:val="17"/>
          <w:szCs w:val="17"/>
        </w:rPr>
        <w:t xml:space="preserve"> entidad consideraría el tiempo </w:t>
      </w:r>
      <w:r>
        <w:rPr>
          <w:rFonts w:ascii="SwiftEF-Light" w:hAnsi="SwiftEF-Light" w:cs="SwiftEF-Light"/>
          <w:sz w:val="17"/>
          <w:szCs w:val="17"/>
        </w:rPr>
        <w:t>restante del contrato.</w:t>
      </w:r>
    </w:p>
    <w:p w:rsidR="00B733BF" w:rsidRDefault="00B733BF" w:rsidP="00B733BF">
      <w:pPr>
        <w:autoSpaceDE w:val="0"/>
        <w:autoSpaceDN w:val="0"/>
        <w:adjustRightInd w:val="0"/>
        <w:spacing w:after="0" w:line="240" w:lineRule="auto"/>
        <w:rPr>
          <w:rFonts w:ascii="SwiftEF-Light" w:hAnsi="SwiftEF-Light" w:cs="SwiftEF-Light"/>
          <w:sz w:val="17"/>
          <w:szCs w:val="17"/>
        </w:rPr>
      </w:pPr>
    </w:p>
    <w:p w:rsidR="005262AB" w:rsidRDefault="005262AB">
      <w:pPr>
        <w:rPr>
          <w:rFonts w:ascii="SwiftEF-Light" w:hAnsi="SwiftEF-Light" w:cs="SwiftEF-Light"/>
          <w:sz w:val="17"/>
          <w:szCs w:val="17"/>
        </w:rPr>
      </w:pPr>
      <w:r>
        <w:rPr>
          <w:rFonts w:ascii="SwiftEF-Light" w:hAnsi="SwiftEF-Light" w:cs="SwiftEF-Light"/>
          <w:sz w:val="17"/>
          <w:szCs w:val="17"/>
        </w:rPr>
        <w:br w:type="page"/>
      </w:r>
    </w:p>
    <w:p w:rsidR="00A76FE2" w:rsidRDefault="00A76FE2" w:rsidP="00A76FE2">
      <w:pPr>
        <w:autoSpaceDE w:val="0"/>
        <w:autoSpaceDN w:val="0"/>
        <w:adjustRightInd w:val="0"/>
        <w:spacing w:after="0" w:line="240" w:lineRule="auto"/>
        <w:rPr>
          <w:rFonts w:ascii="Helvetica-Bold" w:hAnsi="Helvetica-Bold" w:cs="Helvetica-Bold"/>
          <w:b/>
          <w:bCs/>
        </w:rPr>
      </w:pPr>
      <w:r w:rsidRPr="006119B2">
        <w:rPr>
          <w:rFonts w:ascii="Helvetica-Bold" w:hAnsi="Helvetica-Bold" w:cs="Helvetica-Bold"/>
          <w:b/>
          <w:bCs/>
          <w:highlight w:val="yellow"/>
        </w:rPr>
        <w:lastRenderedPageBreak/>
        <w:t>Ejemplo — Metodología de la asignación</w:t>
      </w:r>
    </w:p>
    <w:p w:rsidR="00A76FE2" w:rsidRDefault="00A76FE2" w:rsidP="00A76FE2">
      <w:pPr>
        <w:autoSpaceDE w:val="0"/>
        <w:autoSpaceDN w:val="0"/>
        <w:adjustRightInd w:val="0"/>
        <w:spacing w:after="0" w:line="240" w:lineRule="auto"/>
        <w:rPr>
          <w:rFonts w:ascii="SwiftEF-Light" w:hAnsi="SwiftEF-Light" w:cs="SwiftEF-Light"/>
          <w:sz w:val="17"/>
          <w:szCs w:val="17"/>
        </w:rPr>
      </w:pPr>
    </w:p>
    <w:p w:rsidR="00A76FE2" w:rsidRDefault="00A76FE2" w:rsidP="00F33612">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Una entidad realiza un contrato con un cliente para vender los Productos A, B y C a cambio de 100 </w:t>
      </w:r>
      <w:r w:rsidR="006B502A">
        <w:rPr>
          <w:rFonts w:ascii="SwiftEF-Light" w:hAnsi="SwiftEF-Light" w:cs="SwiftEF-Light"/>
          <w:sz w:val="17"/>
          <w:szCs w:val="17"/>
        </w:rPr>
        <w:t>US$</w:t>
      </w:r>
      <w:r>
        <w:rPr>
          <w:rFonts w:ascii="SwiftEF-Light" w:hAnsi="SwiftEF-Light" w:cs="SwiftEF-Light"/>
          <w:sz w:val="17"/>
          <w:szCs w:val="17"/>
        </w:rPr>
        <w:t xml:space="preserve"> La entidad va a satisfacer las obligaciones de desempeño para cada uno de los productos en momentos diferentes del tiempo. La entidad vende regularmente el Producto A por separado y, por ello, el precio de venta independiente es observable directamente. Los precios de venta independientes de los Productos B y C no son observables directamente.</w:t>
      </w:r>
    </w:p>
    <w:p w:rsidR="00A76FE2" w:rsidRDefault="00A76FE2" w:rsidP="00F33612">
      <w:pPr>
        <w:autoSpaceDE w:val="0"/>
        <w:autoSpaceDN w:val="0"/>
        <w:adjustRightInd w:val="0"/>
        <w:spacing w:after="0" w:line="240" w:lineRule="auto"/>
        <w:jc w:val="both"/>
        <w:rPr>
          <w:rFonts w:ascii="SwiftEF-Light" w:hAnsi="SwiftEF-Light" w:cs="SwiftEF-Light"/>
          <w:sz w:val="17"/>
          <w:szCs w:val="17"/>
        </w:rPr>
      </w:pPr>
    </w:p>
    <w:p w:rsidR="005262AB" w:rsidRDefault="00A76FE2" w:rsidP="00F33612">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Puesto que los precios de venta independientes para los Productos B y C no son observables directamente, la entidad debe estimarlos. Para estimar los precios de venta independientes, la entidad utiliza el enfoque de evaluación del mercado ajustado para el Producto B y los costos esperados más un enfoque de margen para el Producto C. Para hacer esas estimaciones, la entidad maximiza el uso de datos de entrada observables. La entidad estima los precios de venta independientes de la forma siguiente:</w:t>
      </w:r>
    </w:p>
    <w:p w:rsidR="00A76FE2" w:rsidRDefault="00A76FE2" w:rsidP="00F33612">
      <w:pPr>
        <w:autoSpaceDE w:val="0"/>
        <w:autoSpaceDN w:val="0"/>
        <w:adjustRightInd w:val="0"/>
        <w:spacing w:after="0" w:line="240" w:lineRule="auto"/>
        <w:jc w:val="both"/>
        <w:rPr>
          <w:rFonts w:ascii="SwiftEF-Light" w:hAnsi="SwiftEF-Light" w:cs="SwiftEF-Light"/>
          <w:sz w:val="17"/>
          <w:szCs w:val="17"/>
        </w:rPr>
      </w:pPr>
    </w:p>
    <w:p w:rsidR="00A76FE2" w:rsidRDefault="00A76FE2" w:rsidP="00F33612">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453A379C" wp14:editId="65744625">
            <wp:extent cx="3719015" cy="1692177"/>
            <wp:effectExtent l="0" t="0" r="0" b="381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22191" cy="1693622"/>
                    </a:xfrm>
                    <a:prstGeom prst="rect">
                      <a:avLst/>
                    </a:prstGeom>
                    <a:noFill/>
                    <a:ln>
                      <a:noFill/>
                    </a:ln>
                  </pic:spPr>
                </pic:pic>
              </a:graphicData>
            </a:graphic>
          </wp:inline>
        </w:drawing>
      </w:r>
    </w:p>
    <w:p w:rsidR="00A76FE2" w:rsidRDefault="00A76FE2" w:rsidP="00F33612">
      <w:pPr>
        <w:autoSpaceDE w:val="0"/>
        <w:autoSpaceDN w:val="0"/>
        <w:adjustRightInd w:val="0"/>
        <w:spacing w:after="0" w:line="240" w:lineRule="auto"/>
        <w:jc w:val="both"/>
        <w:rPr>
          <w:rFonts w:ascii="SwiftEF-Light" w:hAnsi="SwiftEF-Light" w:cs="SwiftEF-Light"/>
          <w:sz w:val="17"/>
          <w:szCs w:val="17"/>
        </w:rPr>
      </w:pPr>
    </w:p>
    <w:p w:rsidR="00A76FE2" w:rsidRDefault="00A76FE2" w:rsidP="00F33612">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El cliente recibe un descuento para comprar el conjunto de bienes porque la suma de los precios de venta independientes (150 </w:t>
      </w:r>
      <w:r w:rsidR="006B502A">
        <w:rPr>
          <w:rFonts w:ascii="SwiftEF-Light" w:hAnsi="SwiftEF-Light" w:cs="SwiftEF-Light"/>
          <w:sz w:val="17"/>
          <w:szCs w:val="17"/>
        </w:rPr>
        <w:t>US$</w:t>
      </w:r>
      <w:r>
        <w:rPr>
          <w:rFonts w:ascii="SwiftEF-Light" w:hAnsi="SwiftEF-Light" w:cs="SwiftEF-Light"/>
          <w:sz w:val="17"/>
          <w:szCs w:val="17"/>
        </w:rPr>
        <w:t xml:space="preserve">) supera la contraprestación acordada (100 </w:t>
      </w:r>
      <w:r w:rsidR="006B502A">
        <w:rPr>
          <w:rFonts w:ascii="SwiftEF-Light" w:hAnsi="SwiftEF-Light" w:cs="SwiftEF-Light"/>
          <w:sz w:val="17"/>
          <w:szCs w:val="17"/>
        </w:rPr>
        <w:t>US$</w:t>
      </w:r>
      <w:r>
        <w:rPr>
          <w:rFonts w:ascii="SwiftEF-Light" w:hAnsi="SwiftEF-Light" w:cs="SwiftEF-Light"/>
          <w:sz w:val="17"/>
          <w:szCs w:val="17"/>
        </w:rPr>
        <w:t>). La entidad considera si se tiene evidencia observable sobre la obligación de desempeño a la que pertenece el descuento completo y llega a la conclusión de que no la tiene. Por consiguiente, el descuento se asigna de forma proporcional entre los Productos A, B y C. El descuento, y por ello el precio de la transacción, se asigna de la forma siguiente:</w:t>
      </w:r>
    </w:p>
    <w:p w:rsidR="00F33612" w:rsidRDefault="00F33612" w:rsidP="00F33612">
      <w:pPr>
        <w:autoSpaceDE w:val="0"/>
        <w:autoSpaceDN w:val="0"/>
        <w:adjustRightInd w:val="0"/>
        <w:spacing w:after="0" w:line="240" w:lineRule="auto"/>
        <w:jc w:val="both"/>
        <w:rPr>
          <w:rFonts w:ascii="SwiftEF-Light" w:hAnsi="SwiftEF-Light" w:cs="SwiftEF-Light"/>
          <w:sz w:val="17"/>
          <w:szCs w:val="17"/>
        </w:rPr>
      </w:pPr>
    </w:p>
    <w:p w:rsidR="00F33612" w:rsidRDefault="00F33612" w:rsidP="00F33612">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44361295" wp14:editId="6973B20C">
            <wp:extent cx="2831911" cy="1136712"/>
            <wp:effectExtent l="0" t="0" r="6985" b="635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8941" cy="1147561"/>
                    </a:xfrm>
                    <a:prstGeom prst="rect">
                      <a:avLst/>
                    </a:prstGeom>
                    <a:noFill/>
                    <a:ln>
                      <a:noFill/>
                    </a:ln>
                  </pic:spPr>
                </pic:pic>
              </a:graphicData>
            </a:graphic>
          </wp:inline>
        </w:drawing>
      </w:r>
    </w:p>
    <w:p w:rsidR="00F33612" w:rsidRDefault="00F33612" w:rsidP="00F33612">
      <w:pPr>
        <w:autoSpaceDE w:val="0"/>
        <w:autoSpaceDN w:val="0"/>
        <w:adjustRightInd w:val="0"/>
        <w:spacing w:after="0" w:line="240" w:lineRule="auto"/>
        <w:jc w:val="both"/>
        <w:rPr>
          <w:rFonts w:ascii="SwiftEF-Light" w:hAnsi="SwiftEF-Light" w:cs="SwiftEF-Light"/>
          <w:sz w:val="17"/>
          <w:szCs w:val="17"/>
        </w:rPr>
      </w:pPr>
    </w:p>
    <w:p w:rsidR="009A3886" w:rsidRDefault="009A3886" w:rsidP="009A3886">
      <w:pPr>
        <w:autoSpaceDE w:val="0"/>
        <w:autoSpaceDN w:val="0"/>
        <w:adjustRightInd w:val="0"/>
        <w:spacing w:after="0" w:line="240" w:lineRule="auto"/>
        <w:rPr>
          <w:rFonts w:ascii="Helvetica-Bold" w:hAnsi="Helvetica-Bold" w:cs="Helvetica-Bold"/>
          <w:b/>
          <w:bCs/>
        </w:rPr>
      </w:pPr>
      <w:r w:rsidRPr="006119B2">
        <w:rPr>
          <w:rFonts w:ascii="Helvetica-Bold" w:hAnsi="Helvetica-Bold" w:cs="Helvetica-Bold"/>
          <w:b/>
          <w:bCs/>
          <w:highlight w:val="yellow"/>
        </w:rPr>
        <w:t>Ejemplo — Asignación de un descuento</w:t>
      </w:r>
    </w:p>
    <w:p w:rsidR="009A3886" w:rsidRDefault="009A3886" w:rsidP="009A3886">
      <w:pPr>
        <w:autoSpaceDE w:val="0"/>
        <w:autoSpaceDN w:val="0"/>
        <w:adjustRightInd w:val="0"/>
        <w:spacing w:after="0" w:line="240" w:lineRule="auto"/>
        <w:rPr>
          <w:rFonts w:ascii="SwiftEF-Light" w:hAnsi="SwiftEF-Light" w:cs="SwiftEF-Light"/>
          <w:sz w:val="17"/>
          <w:szCs w:val="17"/>
        </w:rPr>
      </w:pPr>
    </w:p>
    <w:p w:rsidR="00F33612" w:rsidRDefault="009A3886" w:rsidP="009A3886">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Una entidad vende de forma regular los Productos A, B y C de forma individual, estableciendo de ese modo los precios de venta independientes siguientes:</w:t>
      </w:r>
    </w:p>
    <w:p w:rsidR="009A3886" w:rsidRDefault="009A3886" w:rsidP="009A3886">
      <w:pPr>
        <w:autoSpaceDE w:val="0"/>
        <w:autoSpaceDN w:val="0"/>
        <w:adjustRightInd w:val="0"/>
        <w:spacing w:after="0" w:line="240" w:lineRule="auto"/>
        <w:rPr>
          <w:rFonts w:ascii="SwiftEF-Light" w:hAnsi="SwiftEF-Light" w:cs="SwiftEF-Light"/>
          <w:sz w:val="17"/>
          <w:szCs w:val="17"/>
        </w:rPr>
      </w:pPr>
    </w:p>
    <w:p w:rsidR="009A3886" w:rsidRDefault="009A3886" w:rsidP="009A3886">
      <w:pPr>
        <w:autoSpaceDE w:val="0"/>
        <w:autoSpaceDN w:val="0"/>
        <w:adjustRightInd w:val="0"/>
        <w:spacing w:after="0" w:line="240" w:lineRule="auto"/>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168260FC" wp14:editId="22CF693B">
            <wp:extent cx="2531660" cy="1194063"/>
            <wp:effectExtent l="0" t="0" r="254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4232" cy="1195276"/>
                    </a:xfrm>
                    <a:prstGeom prst="rect">
                      <a:avLst/>
                    </a:prstGeom>
                    <a:noFill/>
                    <a:ln>
                      <a:noFill/>
                    </a:ln>
                  </pic:spPr>
                </pic:pic>
              </a:graphicData>
            </a:graphic>
          </wp:inline>
        </w:drawing>
      </w:r>
    </w:p>
    <w:p w:rsidR="009A3886" w:rsidRDefault="009A3886" w:rsidP="009A3886">
      <w:pPr>
        <w:autoSpaceDE w:val="0"/>
        <w:autoSpaceDN w:val="0"/>
        <w:adjustRightInd w:val="0"/>
        <w:spacing w:after="0" w:line="240" w:lineRule="auto"/>
        <w:rPr>
          <w:rFonts w:ascii="SwiftEF-Light" w:hAnsi="SwiftEF-Light" w:cs="SwiftEF-Light"/>
          <w:sz w:val="17"/>
          <w:szCs w:val="17"/>
        </w:rPr>
      </w:pPr>
    </w:p>
    <w:p w:rsidR="009A3886" w:rsidRDefault="009A3886" w:rsidP="009A3886">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 xml:space="preserve">Además, la entidad vende con regularidad los Productos B y C junto </w:t>
      </w:r>
      <w:r w:rsidR="006119B2">
        <w:rPr>
          <w:rFonts w:ascii="SwiftEF-Light" w:hAnsi="SwiftEF-Light" w:cs="SwiftEF-Light"/>
          <w:sz w:val="17"/>
          <w:szCs w:val="17"/>
        </w:rPr>
        <w:t>a</w:t>
      </w:r>
      <w:r>
        <w:rPr>
          <w:rFonts w:ascii="SwiftEF-Light" w:hAnsi="SwiftEF-Light" w:cs="SwiftEF-Light"/>
          <w:sz w:val="17"/>
          <w:szCs w:val="17"/>
        </w:rPr>
        <w:t xml:space="preserve"> 60 </w:t>
      </w:r>
      <w:r w:rsidR="006B502A">
        <w:rPr>
          <w:rFonts w:ascii="SwiftEF-Light" w:hAnsi="SwiftEF-Light" w:cs="SwiftEF-Light"/>
          <w:sz w:val="17"/>
          <w:szCs w:val="17"/>
        </w:rPr>
        <w:t>US$</w:t>
      </w:r>
    </w:p>
    <w:p w:rsidR="009A3886" w:rsidRDefault="009A3886" w:rsidP="009A3886">
      <w:pPr>
        <w:autoSpaceDE w:val="0"/>
        <w:autoSpaceDN w:val="0"/>
        <w:adjustRightInd w:val="0"/>
        <w:spacing w:after="0" w:line="240" w:lineRule="auto"/>
        <w:rPr>
          <w:rFonts w:ascii="SwiftEF-Light" w:hAnsi="SwiftEF-Light" w:cs="SwiftEF-Light"/>
          <w:sz w:val="17"/>
          <w:szCs w:val="17"/>
        </w:rPr>
      </w:pPr>
    </w:p>
    <w:p w:rsidR="009A3886" w:rsidRDefault="009A3886" w:rsidP="009A3886">
      <w:pPr>
        <w:autoSpaceDE w:val="0"/>
        <w:autoSpaceDN w:val="0"/>
        <w:adjustRightInd w:val="0"/>
        <w:spacing w:after="0" w:line="240" w:lineRule="auto"/>
        <w:rPr>
          <w:rFonts w:ascii="Helvetica-Oblique" w:hAnsi="Helvetica-Oblique" w:cs="Helvetica-Oblique"/>
          <w:i/>
          <w:iCs/>
          <w:sz w:val="19"/>
          <w:szCs w:val="19"/>
        </w:rPr>
      </w:pPr>
    </w:p>
    <w:p w:rsidR="009A3886" w:rsidRDefault="009A3886" w:rsidP="009A3886">
      <w:pPr>
        <w:autoSpaceDE w:val="0"/>
        <w:autoSpaceDN w:val="0"/>
        <w:adjustRightInd w:val="0"/>
        <w:spacing w:after="0" w:line="240" w:lineRule="auto"/>
        <w:rPr>
          <w:rFonts w:ascii="Helvetica-Oblique" w:hAnsi="Helvetica-Oblique" w:cs="Helvetica-Oblique"/>
          <w:i/>
          <w:iCs/>
          <w:sz w:val="19"/>
          <w:szCs w:val="19"/>
        </w:rPr>
      </w:pPr>
    </w:p>
    <w:p w:rsidR="009A3886" w:rsidRDefault="009A3886" w:rsidP="009A3886">
      <w:pPr>
        <w:autoSpaceDE w:val="0"/>
        <w:autoSpaceDN w:val="0"/>
        <w:adjustRightInd w:val="0"/>
        <w:spacing w:after="0" w:line="240" w:lineRule="auto"/>
        <w:rPr>
          <w:rFonts w:ascii="Helvetica-Oblique" w:hAnsi="Helvetica-Oblique" w:cs="Helvetica-Oblique"/>
          <w:i/>
          <w:iCs/>
          <w:sz w:val="19"/>
          <w:szCs w:val="19"/>
        </w:rPr>
      </w:pPr>
    </w:p>
    <w:p w:rsidR="009A3886" w:rsidRDefault="009A3886" w:rsidP="009A3886">
      <w:pPr>
        <w:autoSpaceDE w:val="0"/>
        <w:autoSpaceDN w:val="0"/>
        <w:adjustRightInd w:val="0"/>
        <w:spacing w:after="0" w:line="240" w:lineRule="auto"/>
        <w:rPr>
          <w:rFonts w:ascii="Helvetica-Oblique" w:hAnsi="Helvetica-Oblique" w:cs="Helvetica-Oblique"/>
          <w:i/>
          <w:iCs/>
          <w:sz w:val="19"/>
          <w:szCs w:val="19"/>
        </w:rPr>
      </w:pPr>
      <w:r>
        <w:rPr>
          <w:rFonts w:ascii="Helvetica-Oblique" w:hAnsi="Helvetica-Oblique" w:cs="Helvetica-Oblique"/>
          <w:i/>
          <w:iCs/>
          <w:sz w:val="19"/>
          <w:szCs w:val="19"/>
        </w:rPr>
        <w:lastRenderedPageBreak/>
        <w:t>Caso A—Asignación de un descuento a una o más obligaciones de desempeño</w:t>
      </w:r>
    </w:p>
    <w:p w:rsidR="009A3886" w:rsidRDefault="009A3886" w:rsidP="009A3886">
      <w:pPr>
        <w:autoSpaceDE w:val="0"/>
        <w:autoSpaceDN w:val="0"/>
        <w:adjustRightInd w:val="0"/>
        <w:spacing w:after="0" w:line="240" w:lineRule="auto"/>
        <w:rPr>
          <w:rFonts w:ascii="SwiftEF-Light" w:hAnsi="SwiftEF-Light" w:cs="SwiftEF-Light"/>
          <w:sz w:val="17"/>
          <w:szCs w:val="17"/>
        </w:rPr>
      </w:pP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La entidad realiza un contrato con un cliente para vender los Productos A, B y C a cambio de 100 </w:t>
      </w:r>
      <w:r w:rsidR="006B502A">
        <w:rPr>
          <w:rFonts w:ascii="SwiftEF-Light" w:hAnsi="SwiftEF-Light" w:cs="SwiftEF-Light"/>
          <w:sz w:val="17"/>
          <w:szCs w:val="17"/>
        </w:rPr>
        <w:t>US$</w:t>
      </w:r>
      <w:r>
        <w:rPr>
          <w:rFonts w:ascii="SwiftEF-Light" w:hAnsi="SwiftEF-Light" w:cs="SwiftEF-Light"/>
          <w:sz w:val="17"/>
          <w:szCs w:val="17"/>
        </w:rPr>
        <w:t xml:space="preserve"> La entidad va a satisfacer las obligaciones de desempeño para cada uno de los productos en momentos diferentes del tiempo. El contrato incluye un descuento de 40 </w:t>
      </w:r>
      <w:r w:rsidR="006B502A">
        <w:rPr>
          <w:rFonts w:ascii="SwiftEF-Light" w:hAnsi="SwiftEF-Light" w:cs="SwiftEF-Light"/>
          <w:sz w:val="17"/>
          <w:szCs w:val="17"/>
        </w:rPr>
        <w:t>US$</w:t>
      </w:r>
      <w:r>
        <w:rPr>
          <w:rFonts w:ascii="SwiftEF-Light" w:hAnsi="SwiftEF-Light" w:cs="SwiftEF-Light"/>
          <w:sz w:val="17"/>
          <w:szCs w:val="17"/>
        </w:rPr>
        <w:t xml:space="preserve"> sobre la transacción global, que se distribuirá proporcionalmente entre las tres obligaciones de desempeño al asignar el precio de la transacción utilizando el método del precio de venta independiente relativo. Sin embargo, puesto que la entidad vende de forma regular los Productos B y C juntos por 60 </w:t>
      </w:r>
      <w:r w:rsidR="006B502A">
        <w:rPr>
          <w:rFonts w:ascii="SwiftEF-Light" w:hAnsi="SwiftEF-Light" w:cs="SwiftEF-Light"/>
          <w:sz w:val="17"/>
          <w:szCs w:val="17"/>
        </w:rPr>
        <w:t>US$</w:t>
      </w:r>
      <w:r>
        <w:rPr>
          <w:rFonts w:ascii="SwiftEF-Light" w:hAnsi="SwiftEF-Light" w:cs="SwiftEF-Light"/>
          <w:sz w:val="17"/>
          <w:szCs w:val="17"/>
        </w:rPr>
        <w:t xml:space="preserve"> y el Producto A por 40 </w:t>
      </w:r>
      <w:r w:rsidR="006B502A">
        <w:rPr>
          <w:rFonts w:ascii="SwiftEF-Light" w:hAnsi="SwiftEF-Light" w:cs="SwiftEF-Light"/>
          <w:sz w:val="17"/>
          <w:szCs w:val="17"/>
        </w:rPr>
        <w:t>US$</w:t>
      </w:r>
      <w:r>
        <w:rPr>
          <w:rFonts w:ascii="SwiftEF-Light" w:hAnsi="SwiftEF-Light" w:cs="SwiftEF-Light"/>
          <w:sz w:val="17"/>
          <w:szCs w:val="17"/>
        </w:rPr>
        <w:t>, tiene evidencia de que el descuento completo debe asignarse a los compromisos de transferir los Productos B y C de acuerdo con el párrafo 82 de la NIIF 15.</w:t>
      </w: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Si la entidad transfiere el control del Producto B y C en el mismo momento, entonces la entidad podría, como una cuestión práctica, contabilizar la transferencia de dichos productos como una obligación de desempeño única. Esto es, la entidad podría asignar las 60 </w:t>
      </w:r>
      <w:r w:rsidR="006B502A">
        <w:rPr>
          <w:rFonts w:ascii="SwiftEF-Light" w:hAnsi="SwiftEF-Light" w:cs="SwiftEF-Light"/>
          <w:sz w:val="17"/>
          <w:szCs w:val="17"/>
        </w:rPr>
        <w:t>US$</w:t>
      </w:r>
      <w:r>
        <w:rPr>
          <w:rFonts w:ascii="SwiftEF-Light" w:hAnsi="SwiftEF-Light" w:cs="SwiftEF-Light"/>
          <w:sz w:val="17"/>
          <w:szCs w:val="17"/>
        </w:rPr>
        <w:t xml:space="preserve"> del precio de la transacción a la obligación de desempeño única y reconocer ingresos de actividades ordinarias por 60 </w:t>
      </w:r>
      <w:r w:rsidR="006B502A">
        <w:rPr>
          <w:rFonts w:ascii="SwiftEF-Light" w:hAnsi="SwiftEF-Light" w:cs="SwiftEF-Light"/>
          <w:sz w:val="17"/>
          <w:szCs w:val="17"/>
        </w:rPr>
        <w:t>US$</w:t>
      </w:r>
      <w:r>
        <w:rPr>
          <w:rFonts w:ascii="SwiftEF-Light" w:hAnsi="SwiftEF-Light" w:cs="SwiftEF-Light"/>
          <w:sz w:val="17"/>
          <w:szCs w:val="17"/>
        </w:rPr>
        <w:t xml:space="preserve"> cuando los Productos B y C se transfieran simultáneamente al cliente.</w:t>
      </w: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Si el contrato requiere que la entidad transfiera el control de los Productos B y C en momentos diferentes, entonces el importe distribuido de 60 </w:t>
      </w:r>
      <w:r w:rsidR="006B502A">
        <w:rPr>
          <w:rFonts w:ascii="SwiftEF-Light" w:hAnsi="SwiftEF-Light" w:cs="SwiftEF-Light"/>
          <w:sz w:val="17"/>
          <w:szCs w:val="17"/>
        </w:rPr>
        <w:t>US$</w:t>
      </w:r>
      <w:r>
        <w:rPr>
          <w:rFonts w:ascii="SwiftEF-Light" w:hAnsi="SwiftEF-Light" w:cs="SwiftEF-Light"/>
          <w:sz w:val="17"/>
          <w:szCs w:val="17"/>
        </w:rPr>
        <w:t xml:space="preserve"> se asigna de forma individual al compromiso de transferir el Producto B (precio de venta independiente de 55 </w:t>
      </w:r>
      <w:r w:rsidR="006B502A">
        <w:rPr>
          <w:rFonts w:ascii="SwiftEF-Light" w:hAnsi="SwiftEF-Light" w:cs="SwiftEF-Light"/>
          <w:sz w:val="17"/>
          <w:szCs w:val="17"/>
        </w:rPr>
        <w:t>US$</w:t>
      </w:r>
      <w:r>
        <w:rPr>
          <w:rFonts w:ascii="SwiftEF-Light" w:hAnsi="SwiftEF-Light" w:cs="SwiftEF-Light"/>
          <w:sz w:val="17"/>
          <w:szCs w:val="17"/>
        </w:rPr>
        <w:t xml:space="preserve">) y el Producto C (precio de venta independiente de 45 </w:t>
      </w:r>
      <w:r w:rsidR="006B502A">
        <w:rPr>
          <w:rFonts w:ascii="SwiftEF-Light" w:hAnsi="SwiftEF-Light" w:cs="SwiftEF-Light"/>
          <w:sz w:val="17"/>
          <w:szCs w:val="17"/>
        </w:rPr>
        <w:t>US$</w:t>
      </w:r>
      <w:r>
        <w:rPr>
          <w:rFonts w:ascii="SwiftEF-Light" w:hAnsi="SwiftEF-Light" w:cs="SwiftEF-Light"/>
          <w:sz w:val="17"/>
          <w:szCs w:val="17"/>
        </w:rPr>
        <w:t>) de la forma siguiente:</w:t>
      </w: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156ED060" wp14:editId="573C9D49">
            <wp:extent cx="3220872" cy="1287522"/>
            <wp:effectExtent l="0" t="0" r="0" b="825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2436" cy="1288147"/>
                    </a:xfrm>
                    <a:prstGeom prst="rect">
                      <a:avLst/>
                    </a:prstGeom>
                    <a:noFill/>
                    <a:ln>
                      <a:noFill/>
                    </a:ln>
                  </pic:spPr>
                </pic:pic>
              </a:graphicData>
            </a:graphic>
          </wp:inline>
        </w:drawing>
      </w: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p>
    <w:p w:rsidR="009A3886" w:rsidRDefault="009A3886" w:rsidP="009A3886">
      <w:pPr>
        <w:autoSpaceDE w:val="0"/>
        <w:autoSpaceDN w:val="0"/>
        <w:adjustRightInd w:val="0"/>
        <w:spacing w:after="0" w:line="240" w:lineRule="auto"/>
        <w:rPr>
          <w:rFonts w:ascii="Helvetica-Oblique" w:hAnsi="Helvetica-Oblique" w:cs="Helvetica-Oblique"/>
          <w:i/>
          <w:iCs/>
          <w:sz w:val="19"/>
          <w:szCs w:val="19"/>
        </w:rPr>
      </w:pPr>
      <w:r>
        <w:rPr>
          <w:rFonts w:ascii="Helvetica-Oblique" w:hAnsi="Helvetica-Oblique" w:cs="Helvetica-Oblique"/>
          <w:i/>
          <w:iCs/>
          <w:sz w:val="19"/>
          <w:szCs w:val="19"/>
        </w:rPr>
        <w:t>Caso B—El enfoque residual es apropiado</w:t>
      </w:r>
    </w:p>
    <w:p w:rsidR="009A3886" w:rsidRDefault="009A3886" w:rsidP="00D25858">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La entidad realiza un contrato con un cliente para vender los Productos A, B y C como se describe en el Caso A. El contrato incluye un compromiso de transferir el Producto D. La contraprestación total del contrato es de 130 </w:t>
      </w:r>
      <w:r w:rsidR="006B502A">
        <w:rPr>
          <w:rFonts w:ascii="SwiftEF-Light" w:hAnsi="SwiftEF-Light" w:cs="SwiftEF-Light"/>
          <w:sz w:val="17"/>
          <w:szCs w:val="17"/>
        </w:rPr>
        <w:t>US$</w:t>
      </w:r>
      <w:r>
        <w:rPr>
          <w:rFonts w:ascii="SwiftEF-Light" w:hAnsi="SwiftEF-Light" w:cs="SwiftEF-Light"/>
          <w:sz w:val="17"/>
          <w:szCs w:val="17"/>
        </w:rPr>
        <w:t xml:space="preserve"> El precio de venta independiente del Producto D es altamente variable [véase el párrafo 79(c) de la NIIF 15] porque la entidad vende el Producto D a clientes diferentes por un amplio rango de importes (de 15 </w:t>
      </w:r>
      <w:r w:rsidR="006B502A">
        <w:rPr>
          <w:rFonts w:ascii="SwiftEF-Light" w:hAnsi="SwiftEF-Light" w:cs="SwiftEF-Light"/>
          <w:sz w:val="17"/>
          <w:szCs w:val="17"/>
        </w:rPr>
        <w:t>US$</w:t>
      </w:r>
      <w:r>
        <w:rPr>
          <w:rFonts w:ascii="SwiftEF-Light" w:hAnsi="SwiftEF-Light" w:cs="SwiftEF-Light"/>
          <w:sz w:val="17"/>
          <w:szCs w:val="17"/>
        </w:rPr>
        <w:t xml:space="preserve"> a 45 </w:t>
      </w:r>
      <w:r w:rsidR="006B502A">
        <w:rPr>
          <w:rFonts w:ascii="SwiftEF-Light" w:hAnsi="SwiftEF-Light" w:cs="SwiftEF-Light"/>
          <w:sz w:val="17"/>
          <w:szCs w:val="17"/>
        </w:rPr>
        <w:t>US$</w:t>
      </w:r>
      <w:r>
        <w:rPr>
          <w:rFonts w:ascii="SwiftEF-Light" w:hAnsi="SwiftEF-Light" w:cs="SwiftEF-Light"/>
          <w:sz w:val="17"/>
          <w:szCs w:val="17"/>
        </w:rPr>
        <w:t>). Por consiguiente, la entidad decide estimar el precio de venta independiente del Producto D utilizando el enfoque residual.</w:t>
      </w:r>
    </w:p>
    <w:p w:rsidR="009A3886" w:rsidRDefault="009A3886" w:rsidP="00D25858">
      <w:pPr>
        <w:autoSpaceDE w:val="0"/>
        <w:autoSpaceDN w:val="0"/>
        <w:adjustRightInd w:val="0"/>
        <w:spacing w:after="0" w:line="240" w:lineRule="auto"/>
        <w:jc w:val="both"/>
        <w:rPr>
          <w:rFonts w:ascii="SwiftEF-Light" w:hAnsi="SwiftEF-Light" w:cs="SwiftEF-Light"/>
          <w:sz w:val="17"/>
          <w:szCs w:val="17"/>
        </w:rPr>
      </w:pPr>
    </w:p>
    <w:p w:rsidR="009A3886" w:rsidRDefault="009A3886" w:rsidP="00D25858">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Antes de estimar el precio de venta independiente del Producto D utilizando el enfoque residual, la entidad determina si debe asignarse algún descuento a las otras obligaciones de desempeño en el contrato de acuerdo con los párrafos 82 y 83 de la NIIF 15.</w:t>
      </w:r>
    </w:p>
    <w:p w:rsidR="009A3886" w:rsidRDefault="009A3886" w:rsidP="00D25858">
      <w:pPr>
        <w:autoSpaceDE w:val="0"/>
        <w:autoSpaceDN w:val="0"/>
        <w:adjustRightInd w:val="0"/>
        <w:spacing w:after="0" w:line="240" w:lineRule="auto"/>
        <w:jc w:val="both"/>
        <w:rPr>
          <w:rFonts w:ascii="SwiftEF-Light" w:hAnsi="SwiftEF-Light" w:cs="SwiftEF-Light"/>
          <w:sz w:val="17"/>
          <w:szCs w:val="17"/>
        </w:rPr>
      </w:pPr>
    </w:p>
    <w:p w:rsidR="009A3886" w:rsidRDefault="009A3886" w:rsidP="00D25858">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Como en el Caso A, puesto que la entidad ve</w:t>
      </w:r>
      <w:r w:rsidR="00D25858">
        <w:rPr>
          <w:rFonts w:ascii="SwiftEF-Light" w:hAnsi="SwiftEF-Light" w:cs="SwiftEF-Light"/>
          <w:sz w:val="17"/>
          <w:szCs w:val="17"/>
        </w:rPr>
        <w:t xml:space="preserve">nde juntos de forma regular los </w:t>
      </w:r>
      <w:r>
        <w:rPr>
          <w:rFonts w:ascii="SwiftEF-Light" w:hAnsi="SwiftEF-Light" w:cs="SwiftEF-Light"/>
          <w:sz w:val="17"/>
          <w:szCs w:val="17"/>
        </w:rPr>
        <w:t xml:space="preserve">Productos B y C por 60 </w:t>
      </w:r>
      <w:r w:rsidR="006B502A">
        <w:rPr>
          <w:rFonts w:ascii="SwiftEF-Light" w:hAnsi="SwiftEF-Light" w:cs="SwiftEF-Light"/>
          <w:sz w:val="17"/>
          <w:szCs w:val="17"/>
        </w:rPr>
        <w:t>US$</w:t>
      </w:r>
      <w:r>
        <w:rPr>
          <w:rFonts w:ascii="SwiftEF-Light" w:hAnsi="SwiftEF-Light" w:cs="SwiftEF-Light"/>
          <w:sz w:val="17"/>
          <w:szCs w:val="17"/>
        </w:rPr>
        <w:t xml:space="preserve"> y el Producto</w:t>
      </w:r>
      <w:r w:rsidR="00D25858">
        <w:rPr>
          <w:rFonts w:ascii="SwiftEF-Light" w:hAnsi="SwiftEF-Light" w:cs="SwiftEF-Light"/>
          <w:sz w:val="17"/>
          <w:szCs w:val="17"/>
        </w:rPr>
        <w:t xml:space="preserve"> A por 40 </w:t>
      </w:r>
      <w:r w:rsidR="006B502A">
        <w:rPr>
          <w:rFonts w:ascii="SwiftEF-Light" w:hAnsi="SwiftEF-Light" w:cs="SwiftEF-Light"/>
          <w:sz w:val="17"/>
          <w:szCs w:val="17"/>
        </w:rPr>
        <w:t>US$</w:t>
      </w:r>
      <w:r w:rsidR="00D25858">
        <w:rPr>
          <w:rFonts w:ascii="SwiftEF-Light" w:hAnsi="SwiftEF-Light" w:cs="SwiftEF-Light"/>
          <w:sz w:val="17"/>
          <w:szCs w:val="17"/>
        </w:rPr>
        <w:t xml:space="preserve">, tiene evidencia </w:t>
      </w:r>
      <w:r>
        <w:rPr>
          <w:rFonts w:ascii="SwiftEF-Light" w:hAnsi="SwiftEF-Light" w:cs="SwiftEF-Light"/>
          <w:sz w:val="17"/>
          <w:szCs w:val="17"/>
        </w:rPr>
        <w:t xml:space="preserve">observable de que 100 </w:t>
      </w:r>
      <w:r w:rsidR="006B502A">
        <w:rPr>
          <w:rFonts w:ascii="SwiftEF-Light" w:hAnsi="SwiftEF-Light" w:cs="SwiftEF-Light"/>
          <w:sz w:val="17"/>
          <w:szCs w:val="17"/>
        </w:rPr>
        <w:t>US$</w:t>
      </w:r>
      <w:r>
        <w:rPr>
          <w:rFonts w:ascii="SwiftEF-Light" w:hAnsi="SwiftEF-Light" w:cs="SwiftEF-Light"/>
          <w:sz w:val="17"/>
          <w:szCs w:val="17"/>
        </w:rPr>
        <w:t xml:space="preserve"> deben asignarse a estos</w:t>
      </w:r>
      <w:r w:rsidR="00D25858">
        <w:rPr>
          <w:rFonts w:ascii="SwiftEF-Light" w:hAnsi="SwiftEF-Light" w:cs="SwiftEF-Light"/>
          <w:sz w:val="17"/>
          <w:szCs w:val="17"/>
        </w:rPr>
        <w:t xml:space="preserve"> tres productos y debe </w:t>
      </w:r>
      <w:r>
        <w:rPr>
          <w:rFonts w:ascii="SwiftEF-Light" w:hAnsi="SwiftEF-Light" w:cs="SwiftEF-Light"/>
          <w:sz w:val="17"/>
          <w:szCs w:val="17"/>
        </w:rPr>
        <w:t xml:space="preserve">asignarse un descuento de 40 </w:t>
      </w:r>
      <w:r w:rsidR="006B502A">
        <w:rPr>
          <w:rFonts w:ascii="SwiftEF-Light" w:hAnsi="SwiftEF-Light" w:cs="SwiftEF-Light"/>
          <w:sz w:val="17"/>
          <w:szCs w:val="17"/>
        </w:rPr>
        <w:t>US$</w:t>
      </w:r>
      <w:r>
        <w:rPr>
          <w:rFonts w:ascii="SwiftEF-Light" w:hAnsi="SwiftEF-Light" w:cs="SwiftEF-Light"/>
          <w:sz w:val="17"/>
          <w:szCs w:val="17"/>
        </w:rPr>
        <w:t xml:space="preserve"> al compromis</w:t>
      </w:r>
      <w:r w:rsidR="00D25858">
        <w:rPr>
          <w:rFonts w:ascii="SwiftEF-Light" w:hAnsi="SwiftEF-Light" w:cs="SwiftEF-Light"/>
          <w:sz w:val="17"/>
          <w:szCs w:val="17"/>
        </w:rPr>
        <w:t xml:space="preserve">o de transferir los Productos B </w:t>
      </w:r>
      <w:r>
        <w:rPr>
          <w:rFonts w:ascii="SwiftEF-Light" w:hAnsi="SwiftEF-Light" w:cs="SwiftEF-Light"/>
          <w:sz w:val="17"/>
          <w:szCs w:val="17"/>
        </w:rPr>
        <w:t>y C de acuerdo con el párrafo 82 de la NIIF 15. C</w:t>
      </w:r>
      <w:r w:rsidR="00D25858">
        <w:rPr>
          <w:rFonts w:ascii="SwiftEF-Light" w:hAnsi="SwiftEF-Light" w:cs="SwiftEF-Light"/>
          <w:sz w:val="17"/>
          <w:szCs w:val="17"/>
        </w:rPr>
        <w:t xml:space="preserve">on el uso del enfoque residual, </w:t>
      </w:r>
      <w:r>
        <w:rPr>
          <w:rFonts w:ascii="SwiftEF-Light" w:hAnsi="SwiftEF-Light" w:cs="SwiftEF-Light"/>
          <w:sz w:val="17"/>
          <w:szCs w:val="17"/>
        </w:rPr>
        <w:t>la entidad estima que el precio de venta ind</w:t>
      </w:r>
      <w:r w:rsidR="00D25858">
        <w:rPr>
          <w:rFonts w:ascii="SwiftEF-Light" w:hAnsi="SwiftEF-Light" w:cs="SwiftEF-Light"/>
          <w:sz w:val="17"/>
          <w:szCs w:val="17"/>
        </w:rPr>
        <w:t xml:space="preserve">ependiente del Producto D es de </w:t>
      </w:r>
      <w:r>
        <w:rPr>
          <w:rFonts w:ascii="SwiftEF-Light" w:hAnsi="SwiftEF-Light" w:cs="SwiftEF-Light"/>
          <w:sz w:val="17"/>
          <w:szCs w:val="17"/>
        </w:rPr>
        <w:t xml:space="preserve">30 </w:t>
      </w:r>
      <w:r w:rsidR="006B502A">
        <w:rPr>
          <w:rFonts w:ascii="SwiftEF-Light" w:hAnsi="SwiftEF-Light" w:cs="SwiftEF-Light"/>
          <w:sz w:val="17"/>
          <w:szCs w:val="17"/>
        </w:rPr>
        <w:t>US$</w:t>
      </w:r>
      <w:r>
        <w:rPr>
          <w:rFonts w:ascii="SwiftEF-Light" w:hAnsi="SwiftEF-Light" w:cs="SwiftEF-Light"/>
          <w:sz w:val="17"/>
          <w:szCs w:val="17"/>
        </w:rPr>
        <w:t xml:space="preserve"> de la forma siguiente:</w:t>
      </w:r>
    </w:p>
    <w:p w:rsidR="00D25858" w:rsidRDefault="00D25858" w:rsidP="00D25858">
      <w:pPr>
        <w:autoSpaceDE w:val="0"/>
        <w:autoSpaceDN w:val="0"/>
        <w:adjustRightInd w:val="0"/>
        <w:spacing w:after="0" w:line="240" w:lineRule="auto"/>
        <w:jc w:val="both"/>
        <w:rPr>
          <w:rFonts w:ascii="SwiftEF-Light" w:hAnsi="SwiftEF-Light" w:cs="SwiftEF-Light"/>
          <w:sz w:val="17"/>
          <w:szCs w:val="17"/>
        </w:rPr>
      </w:pPr>
    </w:p>
    <w:p w:rsidR="00D25858" w:rsidRDefault="00D25858" w:rsidP="00D25858">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0A68C2D7" wp14:editId="700767E7">
            <wp:extent cx="3705367" cy="1831547"/>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8250" cy="1832972"/>
                    </a:xfrm>
                    <a:prstGeom prst="rect">
                      <a:avLst/>
                    </a:prstGeom>
                    <a:noFill/>
                    <a:ln>
                      <a:noFill/>
                    </a:ln>
                  </pic:spPr>
                </pic:pic>
              </a:graphicData>
            </a:graphic>
          </wp:inline>
        </w:drawing>
      </w:r>
    </w:p>
    <w:p w:rsidR="00D25858" w:rsidRDefault="00D25858" w:rsidP="00D25858">
      <w:pPr>
        <w:autoSpaceDE w:val="0"/>
        <w:autoSpaceDN w:val="0"/>
        <w:adjustRightInd w:val="0"/>
        <w:spacing w:after="0" w:line="240" w:lineRule="auto"/>
        <w:jc w:val="both"/>
        <w:rPr>
          <w:rFonts w:ascii="SwiftEF-Light" w:hAnsi="SwiftEF-Light" w:cs="SwiftEF-Light"/>
          <w:sz w:val="17"/>
          <w:szCs w:val="17"/>
        </w:rPr>
      </w:pPr>
    </w:p>
    <w:p w:rsidR="00D25858" w:rsidRDefault="00D25858" w:rsidP="00D25858">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lastRenderedPageBreak/>
        <w:t xml:space="preserve">La entidad observa que las 30 </w:t>
      </w:r>
      <w:r w:rsidR="006B502A">
        <w:rPr>
          <w:rFonts w:ascii="SwiftEF-Light" w:hAnsi="SwiftEF-Light" w:cs="SwiftEF-Light"/>
          <w:sz w:val="17"/>
          <w:szCs w:val="17"/>
        </w:rPr>
        <w:t>US$</w:t>
      </w:r>
      <w:r>
        <w:rPr>
          <w:rFonts w:ascii="SwiftEF-Light" w:hAnsi="SwiftEF-Light" w:cs="SwiftEF-Light"/>
          <w:sz w:val="17"/>
          <w:szCs w:val="17"/>
        </w:rPr>
        <w:t xml:space="preserve"> resultantes asignadas al Producto D quedan dentro del rango de sus precios de venta observables (de 15 </w:t>
      </w:r>
      <w:r w:rsidR="006B502A">
        <w:rPr>
          <w:rFonts w:ascii="SwiftEF-Light" w:hAnsi="SwiftEF-Light" w:cs="SwiftEF-Light"/>
          <w:sz w:val="17"/>
          <w:szCs w:val="17"/>
        </w:rPr>
        <w:t>US$</w:t>
      </w:r>
      <w:r>
        <w:rPr>
          <w:rFonts w:ascii="SwiftEF-Light" w:hAnsi="SwiftEF-Light" w:cs="SwiftEF-Light"/>
          <w:sz w:val="17"/>
          <w:szCs w:val="17"/>
        </w:rPr>
        <w:t xml:space="preserve"> a 45 </w:t>
      </w:r>
      <w:r w:rsidR="006B502A">
        <w:rPr>
          <w:rFonts w:ascii="SwiftEF-Light" w:hAnsi="SwiftEF-Light" w:cs="SwiftEF-Light"/>
          <w:sz w:val="17"/>
          <w:szCs w:val="17"/>
        </w:rPr>
        <w:t>US$</w:t>
      </w:r>
      <w:r>
        <w:rPr>
          <w:rFonts w:ascii="SwiftEF-Light" w:hAnsi="SwiftEF-Light" w:cs="SwiftEF-Light"/>
          <w:sz w:val="17"/>
          <w:szCs w:val="17"/>
        </w:rPr>
        <w:t>). Por ello, la distribución resultante (véase la tabla anterior) es congruente con el objetivo de asignación de precios.</w:t>
      </w:r>
    </w:p>
    <w:p w:rsidR="009A3886" w:rsidRDefault="009A3886" w:rsidP="009A3886">
      <w:pPr>
        <w:autoSpaceDE w:val="0"/>
        <w:autoSpaceDN w:val="0"/>
        <w:adjustRightInd w:val="0"/>
        <w:spacing w:after="0" w:line="240" w:lineRule="auto"/>
        <w:jc w:val="both"/>
        <w:rPr>
          <w:rFonts w:ascii="SwiftEF-Light" w:hAnsi="SwiftEF-Light" w:cs="SwiftEF-Light"/>
          <w:sz w:val="17"/>
          <w:szCs w:val="17"/>
        </w:rPr>
      </w:pPr>
    </w:p>
    <w:p w:rsidR="006513B6" w:rsidRDefault="006513B6">
      <w:pPr>
        <w:rPr>
          <w:rFonts w:ascii="SwiftEF-Light" w:hAnsi="SwiftEF-Light" w:cs="SwiftEF-Light"/>
          <w:sz w:val="17"/>
          <w:szCs w:val="17"/>
        </w:rPr>
      </w:pPr>
      <w:r>
        <w:rPr>
          <w:rFonts w:ascii="SwiftEF-Light" w:hAnsi="SwiftEF-Light" w:cs="SwiftEF-Light"/>
          <w:sz w:val="17"/>
          <w:szCs w:val="17"/>
        </w:rPr>
        <w:br w:type="page"/>
      </w:r>
    </w:p>
    <w:p w:rsidR="00F15F58" w:rsidRDefault="00E04DF3" w:rsidP="00F15F58">
      <w:pPr>
        <w:autoSpaceDE w:val="0"/>
        <w:autoSpaceDN w:val="0"/>
        <w:adjustRightInd w:val="0"/>
        <w:spacing w:after="0" w:line="240" w:lineRule="auto"/>
        <w:rPr>
          <w:rFonts w:ascii="Helvetica-Bold" w:hAnsi="Helvetica-Bold" w:cs="Helvetica-Bold"/>
          <w:b/>
          <w:bCs/>
        </w:rPr>
      </w:pPr>
      <w:r w:rsidRPr="006119B2">
        <w:rPr>
          <w:rFonts w:ascii="Helvetica-Bold" w:hAnsi="Helvetica-Bold" w:cs="Helvetica-Bold"/>
          <w:b/>
          <w:bCs/>
          <w:highlight w:val="yellow"/>
        </w:rPr>
        <w:lastRenderedPageBreak/>
        <w:t xml:space="preserve">Ejemplo </w:t>
      </w:r>
      <w:r w:rsidR="00F15F58" w:rsidRPr="006119B2">
        <w:rPr>
          <w:rFonts w:ascii="Helvetica-Bold" w:hAnsi="Helvetica-Bold" w:cs="Helvetica-Bold"/>
          <w:b/>
          <w:bCs/>
          <w:highlight w:val="yellow"/>
        </w:rPr>
        <w:t>—</w:t>
      </w:r>
      <w:r w:rsidRPr="006119B2">
        <w:rPr>
          <w:rFonts w:ascii="Helvetica-Bold" w:hAnsi="Helvetica-Bold" w:cs="Helvetica-Bold"/>
          <w:b/>
          <w:bCs/>
          <w:highlight w:val="yellow"/>
        </w:rPr>
        <w:t xml:space="preserve"> </w:t>
      </w:r>
      <w:r w:rsidR="00F15F58" w:rsidRPr="006119B2">
        <w:rPr>
          <w:rFonts w:ascii="Helvetica-Bold" w:hAnsi="Helvetica-Bold" w:cs="Helvetica-Bold"/>
          <w:b/>
          <w:bCs/>
          <w:highlight w:val="yellow"/>
        </w:rPr>
        <w:t>Pasivos y cuentas por cobrar del contrato</w:t>
      </w:r>
    </w:p>
    <w:p w:rsidR="00F15F58" w:rsidRDefault="00F15F58" w:rsidP="00F15F58">
      <w:pPr>
        <w:autoSpaceDE w:val="0"/>
        <w:autoSpaceDN w:val="0"/>
        <w:adjustRightInd w:val="0"/>
        <w:spacing w:after="0" w:line="240" w:lineRule="auto"/>
        <w:rPr>
          <w:rFonts w:ascii="Helvetica-Oblique" w:hAnsi="Helvetica-Oblique" w:cs="Helvetica-Oblique"/>
          <w:i/>
          <w:iCs/>
          <w:sz w:val="19"/>
          <w:szCs w:val="19"/>
        </w:rPr>
      </w:pPr>
    </w:p>
    <w:p w:rsidR="00F15F58" w:rsidRDefault="00F15F58" w:rsidP="00F15F58">
      <w:pPr>
        <w:autoSpaceDE w:val="0"/>
        <w:autoSpaceDN w:val="0"/>
        <w:adjustRightInd w:val="0"/>
        <w:spacing w:after="0" w:line="240" w:lineRule="auto"/>
        <w:rPr>
          <w:rFonts w:ascii="Helvetica-Oblique" w:hAnsi="Helvetica-Oblique" w:cs="Helvetica-Oblique"/>
          <w:i/>
          <w:iCs/>
          <w:sz w:val="19"/>
          <w:szCs w:val="19"/>
        </w:rPr>
      </w:pPr>
      <w:r>
        <w:rPr>
          <w:rFonts w:ascii="Helvetica-Oblique" w:hAnsi="Helvetica-Oblique" w:cs="Helvetica-Oblique"/>
          <w:i/>
          <w:iCs/>
          <w:sz w:val="19"/>
          <w:szCs w:val="19"/>
        </w:rPr>
        <w:t>Caso A—Contrato cancelable</w:t>
      </w:r>
    </w:p>
    <w:p w:rsidR="00F15F58" w:rsidRDefault="00F15F58" w:rsidP="00F15F58">
      <w:pPr>
        <w:autoSpaceDE w:val="0"/>
        <w:autoSpaceDN w:val="0"/>
        <w:adjustRightInd w:val="0"/>
        <w:spacing w:after="0" w:line="240" w:lineRule="auto"/>
        <w:rPr>
          <w:rFonts w:ascii="SwiftEF-Light" w:hAnsi="SwiftEF-Light" w:cs="SwiftEF-Light"/>
          <w:sz w:val="17"/>
          <w:szCs w:val="17"/>
        </w:rPr>
      </w:pPr>
    </w:p>
    <w:p w:rsidR="00F15F58" w:rsidRDefault="005432E0" w:rsidP="00F15F58">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El 1 de enero de 2015</w:t>
      </w:r>
      <w:r w:rsidR="00F15F58">
        <w:rPr>
          <w:rFonts w:ascii="SwiftEF-Light" w:hAnsi="SwiftEF-Light" w:cs="SwiftEF-Light"/>
          <w:sz w:val="17"/>
          <w:szCs w:val="17"/>
        </w:rPr>
        <w:t>, una entidad realiza un contrato cancelable para transferir un producto a un cliente el 31 de marzo de 20</w:t>
      </w:r>
      <w:r>
        <w:rPr>
          <w:rFonts w:ascii="SwiftEF-Light" w:hAnsi="SwiftEF-Light" w:cs="SwiftEF-Light"/>
          <w:sz w:val="17"/>
          <w:szCs w:val="17"/>
        </w:rPr>
        <w:t>15</w:t>
      </w:r>
      <w:r w:rsidR="00F15F58">
        <w:rPr>
          <w:rFonts w:ascii="SwiftEF-Light" w:hAnsi="SwiftEF-Light" w:cs="SwiftEF-Light"/>
          <w:sz w:val="17"/>
          <w:szCs w:val="17"/>
        </w:rPr>
        <w:t xml:space="preserve">. El contrato requiere que el cliente pague una contraprestación de 1.000 </w:t>
      </w:r>
      <w:r w:rsidR="006B502A">
        <w:rPr>
          <w:rFonts w:ascii="SwiftEF-Light" w:hAnsi="SwiftEF-Light" w:cs="SwiftEF-Light"/>
          <w:sz w:val="17"/>
          <w:szCs w:val="17"/>
        </w:rPr>
        <w:t>US$</w:t>
      </w:r>
      <w:r w:rsidR="00F15F58">
        <w:rPr>
          <w:rFonts w:ascii="SwiftEF-Light" w:hAnsi="SwiftEF-Light" w:cs="SwiftEF-Light"/>
          <w:sz w:val="17"/>
          <w:szCs w:val="17"/>
        </w:rPr>
        <w:t xml:space="preserve"> por anticipado el 31 de enero </w:t>
      </w:r>
      <w:r>
        <w:rPr>
          <w:rFonts w:ascii="SwiftEF-Light" w:hAnsi="SwiftEF-Light" w:cs="SwiftEF-Light"/>
          <w:sz w:val="17"/>
          <w:szCs w:val="17"/>
        </w:rPr>
        <w:t>de 2015</w:t>
      </w:r>
      <w:r w:rsidR="00F15F58">
        <w:rPr>
          <w:rFonts w:ascii="SwiftEF-Light" w:hAnsi="SwiftEF-Light" w:cs="SwiftEF-Light"/>
          <w:sz w:val="17"/>
          <w:szCs w:val="17"/>
        </w:rPr>
        <w:t>. El cliente paga la contraprestación el</w:t>
      </w:r>
      <w:r>
        <w:rPr>
          <w:rFonts w:ascii="SwiftEF-Light" w:hAnsi="SwiftEF-Light" w:cs="SwiftEF-Light"/>
          <w:sz w:val="17"/>
          <w:szCs w:val="17"/>
        </w:rPr>
        <w:t xml:space="preserve"> 1 de marzo de 2015</w:t>
      </w:r>
      <w:r w:rsidR="00F15F58">
        <w:rPr>
          <w:rFonts w:ascii="SwiftEF-Light" w:hAnsi="SwiftEF-Light" w:cs="SwiftEF-Light"/>
          <w:sz w:val="17"/>
          <w:szCs w:val="17"/>
        </w:rPr>
        <w:t>. La entidad transfiere el</w:t>
      </w:r>
      <w:r>
        <w:rPr>
          <w:rFonts w:ascii="SwiftEF-Light" w:hAnsi="SwiftEF-Light" w:cs="SwiftEF-Light"/>
          <w:sz w:val="17"/>
          <w:szCs w:val="17"/>
        </w:rPr>
        <w:t xml:space="preserve"> producto el 31 de marzo de 2015</w:t>
      </w:r>
      <w:r w:rsidR="00F15F58">
        <w:rPr>
          <w:rFonts w:ascii="SwiftEF-Light" w:hAnsi="SwiftEF-Light" w:cs="SwiftEF-Light"/>
          <w:sz w:val="17"/>
          <w:szCs w:val="17"/>
        </w:rPr>
        <w:t>. Las siguientes entradas en el diario ilustran cómo contabiliza la entidad el contrato:</w:t>
      </w:r>
    </w:p>
    <w:p w:rsidR="00F15F58" w:rsidRDefault="00F15F58" w:rsidP="00F15F58">
      <w:pPr>
        <w:autoSpaceDE w:val="0"/>
        <w:autoSpaceDN w:val="0"/>
        <w:adjustRightInd w:val="0"/>
        <w:spacing w:after="0" w:line="240" w:lineRule="auto"/>
        <w:rPr>
          <w:rFonts w:ascii="SwiftEF-Light" w:hAnsi="SwiftEF-Light" w:cs="SwiftEF-Light"/>
          <w:sz w:val="17"/>
          <w:szCs w:val="17"/>
        </w:rPr>
      </w:pPr>
    </w:p>
    <w:p w:rsidR="00F15F58" w:rsidRDefault="00F15F58" w:rsidP="00F15F58">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(a) La entidad recibe efectivo por 1.000</w:t>
      </w:r>
      <w:r w:rsidR="005432E0">
        <w:rPr>
          <w:rFonts w:ascii="SwiftEF-Light" w:hAnsi="SwiftEF-Light" w:cs="SwiftEF-Light"/>
          <w:sz w:val="17"/>
          <w:szCs w:val="17"/>
        </w:rPr>
        <w:t xml:space="preserve"> </w:t>
      </w:r>
      <w:r w:rsidR="006B502A">
        <w:rPr>
          <w:rFonts w:ascii="SwiftEF-Light" w:hAnsi="SwiftEF-Light" w:cs="SwiftEF-Light"/>
          <w:sz w:val="17"/>
          <w:szCs w:val="17"/>
        </w:rPr>
        <w:t>US$</w:t>
      </w:r>
      <w:r w:rsidR="005432E0">
        <w:rPr>
          <w:rFonts w:ascii="SwiftEF-Light" w:hAnsi="SwiftEF-Light" w:cs="SwiftEF-Light"/>
          <w:sz w:val="17"/>
          <w:szCs w:val="17"/>
        </w:rPr>
        <w:t xml:space="preserve"> el 1 de marzo de 2015</w:t>
      </w:r>
      <w:r>
        <w:rPr>
          <w:rFonts w:ascii="SwiftEF-Light" w:hAnsi="SwiftEF-Light" w:cs="SwiftEF-Light"/>
          <w:sz w:val="17"/>
          <w:szCs w:val="17"/>
        </w:rPr>
        <w:t xml:space="preserve"> (el efectivo se recibe como anticipo del desempeño):</w:t>
      </w:r>
    </w:p>
    <w:p w:rsidR="00F15F58" w:rsidRDefault="00F15F58" w:rsidP="00F15F58">
      <w:pPr>
        <w:autoSpaceDE w:val="0"/>
        <w:autoSpaceDN w:val="0"/>
        <w:adjustRightInd w:val="0"/>
        <w:spacing w:after="0" w:line="240" w:lineRule="auto"/>
        <w:rPr>
          <w:rFonts w:ascii="Helvetica" w:hAnsi="Helvetica" w:cs="Helvetica"/>
          <w:sz w:val="17"/>
          <w:szCs w:val="17"/>
        </w:rPr>
      </w:pPr>
    </w:p>
    <w:p w:rsidR="00F15F58" w:rsidRDefault="005432E0" w:rsidP="00F15F58">
      <w:pPr>
        <w:autoSpaceDE w:val="0"/>
        <w:autoSpaceDN w:val="0"/>
        <w:adjustRightInd w:val="0"/>
        <w:spacing w:after="0" w:line="240" w:lineRule="auto"/>
        <w:rPr>
          <w:rFonts w:ascii="Helvetica" w:hAnsi="Helvetica" w:cs="Helvetica"/>
          <w:sz w:val="17"/>
          <w:szCs w:val="17"/>
        </w:rPr>
      </w:pPr>
      <w:r>
        <w:rPr>
          <w:rFonts w:ascii="Helvetica" w:hAnsi="Helvetica" w:cs="Helvetica"/>
          <w:noProof/>
          <w:sz w:val="17"/>
          <w:szCs w:val="17"/>
          <w:lang w:eastAsia="es-NI"/>
        </w:rPr>
        <w:drawing>
          <wp:inline distT="0" distB="0" distL="0" distR="0" wp14:anchorId="4AB5DB08" wp14:editId="3DA09BF8">
            <wp:extent cx="2722728" cy="333959"/>
            <wp:effectExtent l="0" t="0" r="1905" b="952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22906" cy="333981"/>
                    </a:xfrm>
                    <a:prstGeom prst="rect">
                      <a:avLst/>
                    </a:prstGeom>
                    <a:noFill/>
                    <a:ln>
                      <a:noFill/>
                    </a:ln>
                  </pic:spPr>
                </pic:pic>
              </a:graphicData>
            </a:graphic>
          </wp:inline>
        </w:drawing>
      </w:r>
    </w:p>
    <w:p w:rsidR="005432E0" w:rsidRDefault="005432E0" w:rsidP="00F15F58">
      <w:pPr>
        <w:autoSpaceDE w:val="0"/>
        <w:autoSpaceDN w:val="0"/>
        <w:adjustRightInd w:val="0"/>
        <w:spacing w:after="0" w:line="240" w:lineRule="auto"/>
        <w:rPr>
          <w:rFonts w:ascii="Helvetica" w:hAnsi="Helvetica" w:cs="Helvetica"/>
          <w:sz w:val="17"/>
          <w:szCs w:val="17"/>
        </w:rPr>
      </w:pPr>
    </w:p>
    <w:p w:rsidR="00F15F58" w:rsidRDefault="00F15F58" w:rsidP="00F15F58">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(b) La entidad satisface la obligación de desempeño el 31 de marzo d</w:t>
      </w:r>
      <w:r w:rsidR="00E04DF3">
        <w:rPr>
          <w:rFonts w:ascii="SwiftEF-Light" w:hAnsi="SwiftEF-Light" w:cs="SwiftEF-Light"/>
          <w:sz w:val="17"/>
          <w:szCs w:val="17"/>
        </w:rPr>
        <w:t>e 2015</w:t>
      </w:r>
      <w:r>
        <w:rPr>
          <w:rFonts w:ascii="SwiftEF-Light" w:hAnsi="SwiftEF-Light" w:cs="SwiftEF-Light"/>
          <w:sz w:val="17"/>
          <w:szCs w:val="17"/>
        </w:rPr>
        <w:t>:</w:t>
      </w:r>
    </w:p>
    <w:p w:rsidR="005432E0" w:rsidRDefault="005432E0" w:rsidP="00F15F58">
      <w:pPr>
        <w:autoSpaceDE w:val="0"/>
        <w:autoSpaceDN w:val="0"/>
        <w:adjustRightInd w:val="0"/>
        <w:spacing w:after="0" w:line="240" w:lineRule="auto"/>
        <w:rPr>
          <w:rFonts w:ascii="SwiftEF-Light" w:hAnsi="SwiftEF-Light" w:cs="SwiftEF-Light"/>
          <w:sz w:val="17"/>
          <w:szCs w:val="17"/>
        </w:rPr>
      </w:pPr>
    </w:p>
    <w:p w:rsidR="005432E0" w:rsidRDefault="005432E0" w:rsidP="00F15F58">
      <w:pPr>
        <w:autoSpaceDE w:val="0"/>
        <w:autoSpaceDN w:val="0"/>
        <w:adjustRightInd w:val="0"/>
        <w:spacing w:after="0" w:line="240" w:lineRule="auto"/>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558C5FAB" wp14:editId="053F1684">
            <wp:extent cx="2770496" cy="468165"/>
            <wp:effectExtent l="0" t="0" r="0"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8996" cy="471291"/>
                    </a:xfrm>
                    <a:prstGeom prst="rect">
                      <a:avLst/>
                    </a:prstGeom>
                    <a:noFill/>
                    <a:ln>
                      <a:noFill/>
                    </a:ln>
                  </pic:spPr>
                </pic:pic>
              </a:graphicData>
            </a:graphic>
          </wp:inline>
        </w:drawing>
      </w:r>
    </w:p>
    <w:p w:rsidR="002F416B" w:rsidRDefault="002F416B" w:rsidP="00F15F58">
      <w:pPr>
        <w:autoSpaceDE w:val="0"/>
        <w:autoSpaceDN w:val="0"/>
        <w:adjustRightInd w:val="0"/>
        <w:spacing w:after="0" w:line="240" w:lineRule="auto"/>
        <w:rPr>
          <w:rFonts w:ascii="SwiftEF-Light" w:hAnsi="SwiftEF-Light" w:cs="SwiftEF-Light"/>
          <w:sz w:val="17"/>
          <w:szCs w:val="17"/>
        </w:rPr>
      </w:pPr>
    </w:p>
    <w:p w:rsidR="00FB49E2" w:rsidRDefault="00FB49E2" w:rsidP="00FB49E2">
      <w:pPr>
        <w:autoSpaceDE w:val="0"/>
        <w:autoSpaceDN w:val="0"/>
        <w:adjustRightInd w:val="0"/>
        <w:spacing w:after="0" w:line="240" w:lineRule="auto"/>
        <w:rPr>
          <w:rFonts w:ascii="Helvetica-Oblique" w:hAnsi="Helvetica-Oblique" w:cs="Helvetica-Oblique"/>
          <w:i/>
          <w:iCs/>
          <w:sz w:val="19"/>
          <w:szCs w:val="19"/>
        </w:rPr>
      </w:pPr>
      <w:r>
        <w:rPr>
          <w:rFonts w:ascii="Helvetica-Oblique" w:hAnsi="Helvetica-Oblique" w:cs="Helvetica-Oblique"/>
          <w:i/>
          <w:iCs/>
          <w:sz w:val="19"/>
          <w:szCs w:val="19"/>
        </w:rPr>
        <w:t>Caso B—Contrato no cancelable</w:t>
      </w:r>
    </w:p>
    <w:p w:rsidR="00FB49E2" w:rsidRDefault="00FB49E2" w:rsidP="00FB49E2">
      <w:pPr>
        <w:autoSpaceDE w:val="0"/>
        <w:autoSpaceDN w:val="0"/>
        <w:adjustRightInd w:val="0"/>
        <w:spacing w:after="0" w:line="240" w:lineRule="auto"/>
        <w:rPr>
          <w:rFonts w:ascii="SwiftEF-Light" w:hAnsi="SwiftEF-Light" w:cs="SwiftEF-Light"/>
          <w:sz w:val="17"/>
          <w:szCs w:val="17"/>
        </w:rPr>
      </w:pPr>
    </w:p>
    <w:p w:rsidR="00FB49E2" w:rsidRDefault="00FB49E2" w:rsidP="00FB49E2">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Los mismos hechos que en el Caso A se aplican al Caso B excepto que el contrato no es cancelable. Las siguientes entradas en el diario ilustran cómo contabiliza la entidad el contrato:</w:t>
      </w:r>
    </w:p>
    <w:p w:rsidR="00FB49E2" w:rsidRDefault="00FB49E2" w:rsidP="00FB49E2">
      <w:pPr>
        <w:autoSpaceDE w:val="0"/>
        <w:autoSpaceDN w:val="0"/>
        <w:adjustRightInd w:val="0"/>
        <w:spacing w:after="0" w:line="240" w:lineRule="auto"/>
        <w:rPr>
          <w:rFonts w:ascii="SwiftEF-Light" w:hAnsi="SwiftEF-Light" w:cs="SwiftEF-Light"/>
          <w:sz w:val="17"/>
          <w:szCs w:val="17"/>
        </w:rPr>
      </w:pPr>
    </w:p>
    <w:p w:rsidR="002F416B" w:rsidRDefault="00FB49E2" w:rsidP="00FB49E2">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(a)</w:t>
      </w:r>
      <w:r w:rsidRPr="00FB49E2">
        <w:rPr>
          <w:rFonts w:ascii="SwiftEF-Light" w:hAnsi="SwiftEF-Light" w:cs="SwiftEF-Light"/>
          <w:sz w:val="17"/>
          <w:szCs w:val="17"/>
        </w:rPr>
        <w:t>El importe de la contraprestación se ad</w:t>
      </w:r>
      <w:r>
        <w:rPr>
          <w:rFonts w:ascii="SwiftEF-Light" w:hAnsi="SwiftEF-Light" w:cs="SwiftEF-Light"/>
          <w:sz w:val="17"/>
          <w:szCs w:val="17"/>
        </w:rPr>
        <w:t>euda a 31 de enero de 2015</w:t>
      </w:r>
      <w:r w:rsidRPr="00FB49E2">
        <w:rPr>
          <w:rFonts w:ascii="SwiftEF-Light" w:hAnsi="SwiftEF-Light" w:cs="SwiftEF-Light"/>
          <w:sz w:val="17"/>
          <w:szCs w:val="17"/>
        </w:rPr>
        <w:t xml:space="preserve"> (que es cuándo reconoce la entidad una cuenta por cobrar porque tiene un derecho incondicional a la contraprestación):</w:t>
      </w:r>
    </w:p>
    <w:p w:rsidR="00FB49E2" w:rsidRPr="00FB49E2" w:rsidRDefault="00FB49E2" w:rsidP="00FB49E2">
      <w:pPr>
        <w:autoSpaceDE w:val="0"/>
        <w:autoSpaceDN w:val="0"/>
        <w:adjustRightInd w:val="0"/>
        <w:spacing w:after="0" w:line="240" w:lineRule="auto"/>
        <w:rPr>
          <w:rFonts w:ascii="SwiftEF-Light" w:hAnsi="SwiftEF-Light" w:cs="SwiftEF-Light"/>
          <w:sz w:val="17"/>
          <w:szCs w:val="17"/>
        </w:rPr>
      </w:pPr>
    </w:p>
    <w:p w:rsidR="00FB49E2" w:rsidRDefault="00FB49E2" w:rsidP="00FB49E2">
      <w:pPr>
        <w:autoSpaceDE w:val="0"/>
        <w:autoSpaceDN w:val="0"/>
        <w:adjustRightInd w:val="0"/>
        <w:spacing w:after="0" w:line="240" w:lineRule="auto"/>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604F6EF0" wp14:editId="625FD4BD">
            <wp:extent cx="2835493" cy="313898"/>
            <wp:effectExtent l="0" t="0" r="317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5577" cy="313907"/>
                    </a:xfrm>
                    <a:prstGeom prst="rect">
                      <a:avLst/>
                    </a:prstGeom>
                    <a:noFill/>
                    <a:ln>
                      <a:noFill/>
                    </a:ln>
                  </pic:spPr>
                </pic:pic>
              </a:graphicData>
            </a:graphic>
          </wp:inline>
        </w:drawing>
      </w:r>
    </w:p>
    <w:p w:rsidR="00FB49E2" w:rsidRDefault="00FB49E2" w:rsidP="00FB49E2">
      <w:pPr>
        <w:autoSpaceDE w:val="0"/>
        <w:autoSpaceDN w:val="0"/>
        <w:adjustRightInd w:val="0"/>
        <w:spacing w:after="0" w:line="240" w:lineRule="auto"/>
        <w:rPr>
          <w:rFonts w:ascii="SwiftEF-Light" w:hAnsi="SwiftEF-Light" w:cs="SwiftEF-Light"/>
          <w:sz w:val="17"/>
          <w:szCs w:val="17"/>
        </w:rPr>
      </w:pPr>
    </w:p>
    <w:p w:rsidR="00FB49E2" w:rsidRDefault="00FB49E2" w:rsidP="00FB49E2">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(b)</w:t>
      </w:r>
      <w:r w:rsidRPr="00FB49E2">
        <w:rPr>
          <w:rFonts w:ascii="SwiftEF-Light" w:hAnsi="SwiftEF-Light" w:cs="SwiftEF-Light"/>
          <w:sz w:val="17"/>
          <w:szCs w:val="17"/>
        </w:rPr>
        <w:t>La entidad recibe e</w:t>
      </w:r>
      <w:r>
        <w:rPr>
          <w:rFonts w:ascii="SwiftEF-Light" w:hAnsi="SwiftEF-Light" w:cs="SwiftEF-Light"/>
          <w:sz w:val="17"/>
          <w:szCs w:val="17"/>
        </w:rPr>
        <w:t>l efectivo el 1 de marzo de 2015</w:t>
      </w:r>
      <w:r w:rsidRPr="00FB49E2">
        <w:rPr>
          <w:rFonts w:ascii="SwiftEF-Light" w:hAnsi="SwiftEF-Light" w:cs="SwiftEF-Light"/>
          <w:sz w:val="17"/>
          <w:szCs w:val="17"/>
        </w:rPr>
        <w:t>:</w:t>
      </w:r>
    </w:p>
    <w:p w:rsidR="00FB49E2" w:rsidRPr="00FB49E2" w:rsidRDefault="00FB49E2" w:rsidP="00FB49E2">
      <w:pPr>
        <w:autoSpaceDE w:val="0"/>
        <w:autoSpaceDN w:val="0"/>
        <w:adjustRightInd w:val="0"/>
        <w:spacing w:after="0" w:line="240" w:lineRule="auto"/>
        <w:rPr>
          <w:rFonts w:ascii="SwiftEF-Light" w:hAnsi="SwiftEF-Light" w:cs="SwiftEF-Light"/>
          <w:sz w:val="17"/>
          <w:szCs w:val="17"/>
        </w:rPr>
      </w:pPr>
    </w:p>
    <w:p w:rsidR="00FB49E2" w:rsidRDefault="00FB49E2" w:rsidP="00FB49E2">
      <w:pPr>
        <w:autoSpaceDE w:val="0"/>
        <w:autoSpaceDN w:val="0"/>
        <w:adjustRightInd w:val="0"/>
        <w:spacing w:after="0" w:line="240" w:lineRule="auto"/>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1171318D" wp14:editId="3E86AE5D">
            <wp:extent cx="2838734" cy="320113"/>
            <wp:effectExtent l="0" t="0" r="0" b="381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914" cy="320133"/>
                    </a:xfrm>
                    <a:prstGeom prst="rect">
                      <a:avLst/>
                    </a:prstGeom>
                    <a:noFill/>
                    <a:ln>
                      <a:noFill/>
                    </a:ln>
                  </pic:spPr>
                </pic:pic>
              </a:graphicData>
            </a:graphic>
          </wp:inline>
        </w:drawing>
      </w:r>
    </w:p>
    <w:p w:rsidR="00FB49E2" w:rsidRDefault="00FB49E2" w:rsidP="00FB49E2">
      <w:pPr>
        <w:autoSpaceDE w:val="0"/>
        <w:autoSpaceDN w:val="0"/>
        <w:adjustRightInd w:val="0"/>
        <w:spacing w:after="0" w:line="240" w:lineRule="auto"/>
        <w:rPr>
          <w:rFonts w:ascii="SwiftEF-Light" w:hAnsi="SwiftEF-Light" w:cs="SwiftEF-Light"/>
          <w:sz w:val="17"/>
          <w:szCs w:val="17"/>
        </w:rPr>
      </w:pPr>
    </w:p>
    <w:p w:rsidR="00FB49E2" w:rsidRDefault="00FB49E2" w:rsidP="00FB49E2">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(c) La entidad satisface la obligación de desempeño el 31 de marzo de 2015:</w:t>
      </w:r>
    </w:p>
    <w:p w:rsidR="00FB49E2" w:rsidRDefault="00FB49E2" w:rsidP="00FB49E2">
      <w:pPr>
        <w:autoSpaceDE w:val="0"/>
        <w:autoSpaceDN w:val="0"/>
        <w:adjustRightInd w:val="0"/>
        <w:spacing w:after="0" w:line="240" w:lineRule="auto"/>
        <w:rPr>
          <w:rFonts w:ascii="SwiftEF-Light" w:hAnsi="SwiftEF-Light" w:cs="SwiftEF-Light"/>
          <w:sz w:val="17"/>
          <w:szCs w:val="17"/>
        </w:rPr>
      </w:pPr>
    </w:p>
    <w:p w:rsidR="00FB49E2" w:rsidRDefault="003650DF" w:rsidP="00FB49E2">
      <w:pPr>
        <w:autoSpaceDE w:val="0"/>
        <w:autoSpaceDN w:val="0"/>
        <w:adjustRightInd w:val="0"/>
        <w:spacing w:after="0" w:line="240" w:lineRule="auto"/>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4FDBEBD8" wp14:editId="42F390F0">
            <wp:extent cx="2804615" cy="470220"/>
            <wp:effectExtent l="0" t="0" r="0" b="635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7667" cy="470732"/>
                    </a:xfrm>
                    <a:prstGeom prst="rect">
                      <a:avLst/>
                    </a:prstGeom>
                    <a:noFill/>
                    <a:ln>
                      <a:noFill/>
                    </a:ln>
                  </pic:spPr>
                </pic:pic>
              </a:graphicData>
            </a:graphic>
          </wp:inline>
        </w:drawing>
      </w:r>
    </w:p>
    <w:p w:rsidR="002D0B2C" w:rsidRDefault="002D0B2C" w:rsidP="00FB49E2">
      <w:pPr>
        <w:autoSpaceDE w:val="0"/>
        <w:autoSpaceDN w:val="0"/>
        <w:adjustRightInd w:val="0"/>
        <w:spacing w:after="0" w:line="240" w:lineRule="auto"/>
        <w:rPr>
          <w:rFonts w:ascii="SwiftEF-Light" w:hAnsi="SwiftEF-Light" w:cs="SwiftEF-Light"/>
          <w:sz w:val="17"/>
          <w:szCs w:val="17"/>
        </w:rPr>
      </w:pPr>
    </w:p>
    <w:p w:rsidR="002D0B2C" w:rsidRDefault="00E04DF3" w:rsidP="00E04DF3">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Si la entidad emitió la factura antes del 31 de enero de 2015 (la fecha en que le corresponde la contraprestación), la entidad no presentaría la cuenta por cobrar y el pasivo del contrato en términos brutos en el estado de situación financiera, porque no tiene todavía un derecho incondicional a la contraprestación.</w:t>
      </w:r>
    </w:p>
    <w:p w:rsidR="00E04DF3" w:rsidRDefault="00E04DF3" w:rsidP="00E04DF3">
      <w:pPr>
        <w:autoSpaceDE w:val="0"/>
        <w:autoSpaceDN w:val="0"/>
        <w:adjustRightInd w:val="0"/>
        <w:spacing w:after="0" w:line="240" w:lineRule="auto"/>
        <w:rPr>
          <w:rFonts w:ascii="SwiftEF-Light" w:hAnsi="SwiftEF-Light" w:cs="SwiftEF-Light"/>
          <w:sz w:val="17"/>
          <w:szCs w:val="17"/>
        </w:rPr>
      </w:pPr>
    </w:p>
    <w:p w:rsidR="00E04DF3" w:rsidRDefault="00E04DF3" w:rsidP="00E04DF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Ejemplo — Activos del contrato reconocidos por el desempeño de la entidad</w:t>
      </w:r>
    </w:p>
    <w:p w:rsidR="00E04DF3" w:rsidRDefault="00E04DF3" w:rsidP="00E04DF3">
      <w:pPr>
        <w:autoSpaceDE w:val="0"/>
        <w:autoSpaceDN w:val="0"/>
        <w:adjustRightInd w:val="0"/>
        <w:spacing w:after="0" w:line="240" w:lineRule="auto"/>
        <w:rPr>
          <w:rFonts w:ascii="SwiftEF-Light" w:hAnsi="SwiftEF-Light" w:cs="SwiftEF-Light"/>
          <w:sz w:val="17"/>
          <w:szCs w:val="17"/>
        </w:rPr>
      </w:pPr>
    </w:p>
    <w:p w:rsidR="00E04DF3" w:rsidRDefault="00E04DF3" w:rsidP="00E04DF3">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El 1 de enero de 2015, una entidad realiza un contrato para transferir los Productos A y B a un cliente a cambio de 1.000 </w:t>
      </w:r>
      <w:r w:rsidR="006B502A">
        <w:rPr>
          <w:rFonts w:ascii="SwiftEF-Light" w:hAnsi="SwiftEF-Light" w:cs="SwiftEF-Light"/>
          <w:sz w:val="17"/>
          <w:szCs w:val="17"/>
        </w:rPr>
        <w:t>US$</w:t>
      </w:r>
      <w:r>
        <w:rPr>
          <w:rFonts w:ascii="SwiftEF-Light" w:hAnsi="SwiftEF-Light" w:cs="SwiftEF-Light"/>
          <w:sz w:val="17"/>
          <w:szCs w:val="17"/>
        </w:rPr>
        <w:t xml:space="preserve"> El contrato requiere que el Producto A se entregue primero y establece que el pago por la entrega del Producto A está condicionado a la entrega del Producto B. En otras palabras, la contraprestación de 1.000 </w:t>
      </w:r>
      <w:r w:rsidR="006B502A">
        <w:rPr>
          <w:rFonts w:ascii="SwiftEF-Light" w:hAnsi="SwiftEF-Light" w:cs="SwiftEF-Light"/>
          <w:sz w:val="17"/>
          <w:szCs w:val="17"/>
        </w:rPr>
        <w:t>US$</w:t>
      </w:r>
      <w:r>
        <w:rPr>
          <w:rFonts w:ascii="SwiftEF-Light" w:hAnsi="SwiftEF-Light" w:cs="SwiftEF-Light"/>
          <w:sz w:val="17"/>
          <w:szCs w:val="17"/>
        </w:rPr>
        <w:t xml:space="preserve"> se adeuda solo después de que entidad haya transferido los Productos A y B al cliente. Por consiguiente, la entidad no tiene un derecho a la contraprestación que sea incondicional (una cuenta por cobrar) hasta que los Productos A y B se hayan transferido al cliente.</w:t>
      </w:r>
    </w:p>
    <w:p w:rsidR="00E04DF3" w:rsidRDefault="00E04DF3" w:rsidP="00E04DF3">
      <w:pPr>
        <w:autoSpaceDE w:val="0"/>
        <w:autoSpaceDN w:val="0"/>
        <w:adjustRightInd w:val="0"/>
        <w:spacing w:after="0" w:line="240" w:lineRule="auto"/>
        <w:jc w:val="both"/>
        <w:rPr>
          <w:rFonts w:ascii="SwiftEF-Light" w:hAnsi="SwiftEF-Light" w:cs="SwiftEF-Light"/>
          <w:sz w:val="17"/>
          <w:szCs w:val="17"/>
        </w:rPr>
      </w:pPr>
    </w:p>
    <w:p w:rsidR="00E04DF3" w:rsidRDefault="00E04DF3" w:rsidP="00E04DF3">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 xml:space="preserve">La entidad identifica los compromisos de transferir los Productos A y B como obligaciones de desempeño y asigna 400 </w:t>
      </w:r>
      <w:r w:rsidR="006B502A">
        <w:rPr>
          <w:rFonts w:ascii="SwiftEF-Light" w:hAnsi="SwiftEF-Light" w:cs="SwiftEF-Light"/>
          <w:sz w:val="17"/>
          <w:szCs w:val="17"/>
        </w:rPr>
        <w:t>US$</w:t>
      </w:r>
      <w:r>
        <w:rPr>
          <w:rFonts w:ascii="SwiftEF-Light" w:hAnsi="SwiftEF-Light" w:cs="SwiftEF-Light"/>
          <w:sz w:val="17"/>
          <w:szCs w:val="17"/>
        </w:rPr>
        <w:t xml:space="preserve"> a la obligación de desempeño al transferir el Producto A y 600 </w:t>
      </w:r>
      <w:r w:rsidR="006B502A">
        <w:rPr>
          <w:rFonts w:ascii="SwiftEF-Light" w:hAnsi="SwiftEF-Light" w:cs="SwiftEF-Light"/>
          <w:sz w:val="17"/>
          <w:szCs w:val="17"/>
        </w:rPr>
        <w:t>US$</w:t>
      </w:r>
      <w:r>
        <w:rPr>
          <w:rFonts w:ascii="SwiftEF-Light" w:hAnsi="SwiftEF-Light" w:cs="SwiftEF-Light"/>
          <w:sz w:val="17"/>
          <w:szCs w:val="17"/>
        </w:rPr>
        <w:t xml:space="preserve"> de la obligación de desempeño al transferir el Producto B sobre la base de sus precios de venta independientes relativos. La entidad reconoce ingresos de actividades ordinarias por cada obligación de desempeño respectiva cuando se transfiere el control del producto al cliente.</w:t>
      </w:r>
    </w:p>
    <w:p w:rsidR="00E04DF3" w:rsidRDefault="00E04DF3" w:rsidP="00E04DF3">
      <w:pPr>
        <w:autoSpaceDE w:val="0"/>
        <w:autoSpaceDN w:val="0"/>
        <w:adjustRightInd w:val="0"/>
        <w:spacing w:after="0" w:line="240" w:lineRule="auto"/>
        <w:rPr>
          <w:rFonts w:ascii="SwiftEF-Light" w:hAnsi="SwiftEF-Light" w:cs="SwiftEF-Light"/>
          <w:sz w:val="17"/>
          <w:szCs w:val="17"/>
        </w:rPr>
      </w:pPr>
    </w:p>
    <w:p w:rsidR="00E04DF3" w:rsidRPr="00E04DF3" w:rsidRDefault="00E04DF3" w:rsidP="00E04DF3">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lastRenderedPageBreak/>
        <w:t xml:space="preserve">La entidad satisface la obligación de desempeño al transferir el Producto A: </w:t>
      </w:r>
      <w:r>
        <w:rPr>
          <w:rFonts w:ascii="Helvetica" w:hAnsi="Helvetica" w:cs="Helvetica"/>
          <w:sz w:val="17"/>
          <w:szCs w:val="17"/>
        </w:rPr>
        <w:t xml:space="preserve">Activo del contrato 400 </w:t>
      </w:r>
      <w:r w:rsidR="006B502A">
        <w:rPr>
          <w:rFonts w:ascii="Helvetica" w:hAnsi="Helvetica" w:cs="Helvetica"/>
          <w:sz w:val="17"/>
          <w:szCs w:val="17"/>
        </w:rPr>
        <w:t>US$</w:t>
      </w:r>
    </w:p>
    <w:p w:rsidR="00E04DF3" w:rsidRDefault="00E04DF3" w:rsidP="00E04DF3">
      <w:pPr>
        <w:autoSpaceDE w:val="0"/>
        <w:autoSpaceDN w:val="0"/>
        <w:adjustRightInd w:val="0"/>
        <w:spacing w:after="0" w:line="240" w:lineRule="auto"/>
        <w:jc w:val="both"/>
        <w:rPr>
          <w:rFonts w:ascii="Helvetica" w:hAnsi="Helvetica" w:cs="Helvetica"/>
          <w:sz w:val="17"/>
          <w:szCs w:val="17"/>
        </w:rPr>
      </w:pPr>
      <w:r>
        <w:rPr>
          <w:rFonts w:ascii="Helvetica" w:hAnsi="Helvetica" w:cs="Helvetica"/>
          <w:sz w:val="17"/>
          <w:szCs w:val="17"/>
        </w:rPr>
        <w:t xml:space="preserve">Ingresos de actividades ordinarias 400 </w:t>
      </w:r>
      <w:r w:rsidR="006B502A">
        <w:rPr>
          <w:rFonts w:ascii="Helvetica" w:hAnsi="Helvetica" w:cs="Helvetica"/>
          <w:sz w:val="17"/>
          <w:szCs w:val="17"/>
        </w:rPr>
        <w:t>US$</w:t>
      </w:r>
    </w:p>
    <w:p w:rsidR="00E04DF3" w:rsidRDefault="00E04DF3" w:rsidP="00E04DF3">
      <w:pPr>
        <w:autoSpaceDE w:val="0"/>
        <w:autoSpaceDN w:val="0"/>
        <w:adjustRightInd w:val="0"/>
        <w:spacing w:after="0" w:line="240" w:lineRule="auto"/>
        <w:jc w:val="both"/>
        <w:rPr>
          <w:rFonts w:ascii="SwiftEF-Light" w:hAnsi="SwiftEF-Light" w:cs="SwiftEF-Light"/>
          <w:sz w:val="17"/>
          <w:szCs w:val="17"/>
        </w:rPr>
      </w:pPr>
    </w:p>
    <w:p w:rsidR="00E04DF3" w:rsidRDefault="00E04DF3" w:rsidP="00E04DF3">
      <w:pPr>
        <w:autoSpaceDE w:val="0"/>
        <w:autoSpaceDN w:val="0"/>
        <w:adjustRightInd w:val="0"/>
        <w:spacing w:after="0" w:line="240" w:lineRule="auto"/>
        <w:jc w:val="both"/>
        <w:rPr>
          <w:rFonts w:ascii="SwiftEF-Light" w:hAnsi="SwiftEF-Light" w:cs="SwiftEF-Light"/>
          <w:sz w:val="17"/>
          <w:szCs w:val="17"/>
        </w:rPr>
      </w:pPr>
      <w:r>
        <w:rPr>
          <w:rFonts w:ascii="SwiftEF-Light" w:hAnsi="SwiftEF-Light" w:cs="SwiftEF-Light"/>
          <w:sz w:val="17"/>
          <w:szCs w:val="17"/>
        </w:rPr>
        <w:t>La entidad satisface la obligación de desempeño al transferir el Producto B y reconocer el derecho incondicional a la contraprestación:</w:t>
      </w:r>
    </w:p>
    <w:p w:rsidR="003663D1" w:rsidRDefault="003663D1" w:rsidP="00E04DF3">
      <w:pPr>
        <w:autoSpaceDE w:val="0"/>
        <w:autoSpaceDN w:val="0"/>
        <w:adjustRightInd w:val="0"/>
        <w:spacing w:after="0" w:line="240" w:lineRule="auto"/>
        <w:jc w:val="both"/>
        <w:rPr>
          <w:rFonts w:ascii="SwiftEF-Light" w:hAnsi="SwiftEF-Light" w:cs="SwiftEF-Light"/>
          <w:sz w:val="17"/>
          <w:szCs w:val="17"/>
        </w:rPr>
      </w:pPr>
    </w:p>
    <w:p w:rsidR="00E04DF3" w:rsidRDefault="00E04DF3" w:rsidP="00E04DF3">
      <w:pPr>
        <w:autoSpaceDE w:val="0"/>
        <w:autoSpaceDN w:val="0"/>
        <w:adjustRightInd w:val="0"/>
        <w:spacing w:after="0" w:line="240" w:lineRule="auto"/>
        <w:rPr>
          <w:rFonts w:ascii="Helvetica-Bold" w:hAnsi="Helvetica-Bold" w:cs="Helvetica-Bold"/>
          <w:b/>
          <w:bCs/>
        </w:rPr>
      </w:pPr>
      <w:r>
        <w:rPr>
          <w:rFonts w:ascii="Helvetica-Bold" w:hAnsi="Helvetica-Bold" w:cs="Helvetica-Bold"/>
          <w:b/>
          <w:bCs/>
          <w:noProof/>
          <w:lang w:eastAsia="es-NI"/>
        </w:rPr>
        <w:drawing>
          <wp:inline distT="0" distB="0" distL="0" distR="0" wp14:anchorId="2FF6382A" wp14:editId="13D56DE4">
            <wp:extent cx="3186752" cy="643257"/>
            <wp:effectExtent l="0" t="0" r="0" b="4445"/>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9751" cy="643862"/>
                    </a:xfrm>
                    <a:prstGeom prst="rect">
                      <a:avLst/>
                    </a:prstGeom>
                    <a:noFill/>
                    <a:ln>
                      <a:noFill/>
                    </a:ln>
                  </pic:spPr>
                </pic:pic>
              </a:graphicData>
            </a:graphic>
          </wp:inline>
        </w:drawing>
      </w:r>
    </w:p>
    <w:p w:rsidR="003663D1" w:rsidRDefault="003663D1" w:rsidP="003663D1">
      <w:pPr>
        <w:autoSpaceDE w:val="0"/>
        <w:autoSpaceDN w:val="0"/>
        <w:adjustRightInd w:val="0"/>
        <w:spacing w:after="0" w:line="240" w:lineRule="auto"/>
        <w:rPr>
          <w:rFonts w:ascii="SwiftEF-Light" w:hAnsi="SwiftEF-Light" w:cs="SwiftEF-Light"/>
          <w:sz w:val="17"/>
          <w:szCs w:val="17"/>
        </w:rPr>
      </w:pPr>
    </w:p>
    <w:p w:rsidR="003663D1" w:rsidRDefault="003663D1" w:rsidP="003663D1">
      <w:pPr>
        <w:autoSpaceDE w:val="0"/>
        <w:autoSpaceDN w:val="0"/>
        <w:adjustRightInd w:val="0"/>
        <w:spacing w:after="0" w:line="240" w:lineRule="auto"/>
        <w:rPr>
          <w:rFonts w:ascii="SwiftEF-Light" w:hAnsi="SwiftEF-Light" w:cs="SwiftEF-Light"/>
          <w:sz w:val="15"/>
          <w:szCs w:val="15"/>
        </w:rPr>
      </w:pPr>
      <w:r>
        <w:rPr>
          <w:rFonts w:ascii="SwiftEF-Light" w:hAnsi="SwiftEF-Light" w:cs="SwiftEF-Light"/>
          <w:sz w:val="17"/>
          <w:szCs w:val="17"/>
        </w:rPr>
        <w:t xml:space="preserve">(a) </w:t>
      </w:r>
      <w:r>
        <w:rPr>
          <w:rFonts w:ascii="SwiftEF-Light" w:hAnsi="SwiftEF-Light" w:cs="SwiftEF-Light"/>
          <w:sz w:val="15"/>
          <w:szCs w:val="15"/>
        </w:rPr>
        <w:t xml:space="preserve">150 </w:t>
      </w:r>
      <w:r w:rsidR="006B502A">
        <w:rPr>
          <w:rFonts w:ascii="SwiftEF-Light" w:hAnsi="SwiftEF-Light" w:cs="SwiftEF-Light"/>
          <w:sz w:val="15"/>
          <w:szCs w:val="15"/>
        </w:rPr>
        <w:t>US$</w:t>
      </w:r>
      <w:r>
        <w:rPr>
          <w:rFonts w:ascii="SwiftEF-Light" w:hAnsi="SwiftEF-Light" w:cs="SwiftEF-Light"/>
          <w:sz w:val="15"/>
          <w:szCs w:val="15"/>
        </w:rPr>
        <w:t xml:space="preserve"> por producto × 100 productos.</w:t>
      </w:r>
    </w:p>
    <w:p w:rsidR="003663D1" w:rsidRDefault="003663D1" w:rsidP="003663D1">
      <w:pPr>
        <w:autoSpaceDE w:val="0"/>
        <w:autoSpaceDN w:val="0"/>
        <w:adjustRightInd w:val="0"/>
        <w:spacing w:after="0" w:line="240" w:lineRule="auto"/>
        <w:rPr>
          <w:rFonts w:ascii="SwiftEF-Light" w:hAnsi="SwiftEF-Light" w:cs="SwiftEF-Light"/>
          <w:sz w:val="17"/>
          <w:szCs w:val="17"/>
        </w:rPr>
      </w:pPr>
    </w:p>
    <w:p w:rsidR="00E04DF3" w:rsidRDefault="003663D1" w:rsidP="003663D1">
      <w:pPr>
        <w:autoSpaceDE w:val="0"/>
        <w:autoSpaceDN w:val="0"/>
        <w:adjustRightInd w:val="0"/>
        <w:spacing w:after="0" w:line="240" w:lineRule="auto"/>
        <w:rPr>
          <w:rFonts w:ascii="Helvetica-Bold" w:hAnsi="Helvetica-Bold" w:cs="Helvetica-Bold"/>
          <w:b/>
          <w:bCs/>
        </w:rPr>
      </w:pPr>
      <w:r>
        <w:rPr>
          <w:rFonts w:ascii="SwiftEF-Light" w:hAnsi="SwiftEF-Light" w:cs="SwiftEF-Light"/>
          <w:sz w:val="17"/>
          <w:szCs w:val="17"/>
        </w:rPr>
        <w:t xml:space="preserve">(b) </w:t>
      </w:r>
      <w:r>
        <w:rPr>
          <w:rFonts w:ascii="SwiftEF-Light" w:hAnsi="SwiftEF-Light" w:cs="SwiftEF-Light"/>
          <w:sz w:val="15"/>
          <w:szCs w:val="15"/>
        </w:rPr>
        <w:t xml:space="preserve">125 </w:t>
      </w:r>
      <w:r w:rsidR="006B502A">
        <w:rPr>
          <w:rFonts w:ascii="SwiftEF-Light" w:hAnsi="SwiftEF-Light" w:cs="SwiftEF-Light"/>
          <w:sz w:val="15"/>
          <w:szCs w:val="15"/>
        </w:rPr>
        <w:t>US$</w:t>
      </w:r>
      <w:r>
        <w:rPr>
          <w:rFonts w:ascii="SwiftEF-Light" w:hAnsi="SwiftEF-Light" w:cs="SwiftEF-Light"/>
          <w:sz w:val="15"/>
          <w:szCs w:val="15"/>
        </w:rPr>
        <w:t xml:space="preserve"> de precio de la transacción por producto x 100 productos.</w:t>
      </w:r>
    </w:p>
    <w:p w:rsidR="003663D1" w:rsidRDefault="003663D1" w:rsidP="00E04DF3">
      <w:pPr>
        <w:autoSpaceDE w:val="0"/>
        <w:autoSpaceDN w:val="0"/>
        <w:adjustRightInd w:val="0"/>
        <w:spacing w:after="0" w:line="240" w:lineRule="auto"/>
        <w:rPr>
          <w:rFonts w:ascii="Helvetica-Bold" w:hAnsi="Helvetica-Bold" w:cs="Helvetica-Bold"/>
          <w:b/>
          <w:bCs/>
        </w:rPr>
      </w:pPr>
    </w:p>
    <w:p w:rsidR="00E04DF3" w:rsidRDefault="00E04DF3" w:rsidP="00E04DF3">
      <w:pPr>
        <w:autoSpaceDE w:val="0"/>
        <w:autoSpaceDN w:val="0"/>
        <w:adjustRightInd w:val="0"/>
        <w:spacing w:after="0" w:line="240" w:lineRule="auto"/>
        <w:rPr>
          <w:rFonts w:ascii="Helvetica-Bold" w:hAnsi="Helvetica-Bold" w:cs="Helvetica-Bold"/>
          <w:b/>
          <w:bCs/>
        </w:rPr>
      </w:pPr>
    </w:p>
    <w:p w:rsidR="00E04DF3" w:rsidRDefault="00AC6D32" w:rsidP="00E04DF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 xml:space="preserve">Ejemplo </w:t>
      </w:r>
      <w:r w:rsidR="00E04DF3">
        <w:rPr>
          <w:rFonts w:ascii="Helvetica-Bold" w:hAnsi="Helvetica-Bold" w:cs="Helvetica-Bold"/>
          <w:b/>
          <w:bCs/>
        </w:rPr>
        <w:t>—</w:t>
      </w:r>
      <w:r>
        <w:rPr>
          <w:rFonts w:ascii="Helvetica-Bold" w:hAnsi="Helvetica-Bold" w:cs="Helvetica-Bold"/>
          <w:b/>
          <w:bCs/>
        </w:rPr>
        <w:t xml:space="preserve"> </w:t>
      </w:r>
      <w:r w:rsidR="00E04DF3">
        <w:rPr>
          <w:rFonts w:ascii="Helvetica-Bold" w:hAnsi="Helvetica-Bold" w:cs="Helvetica-Bold"/>
          <w:b/>
          <w:bCs/>
        </w:rPr>
        <w:t>Cuenta</w:t>
      </w:r>
      <w:r w:rsidR="003663D1">
        <w:rPr>
          <w:rFonts w:ascii="Helvetica-Bold" w:hAnsi="Helvetica-Bold" w:cs="Helvetica-Bold"/>
          <w:b/>
          <w:bCs/>
        </w:rPr>
        <w:t xml:space="preserve">s por cobrar reconocidas por el </w:t>
      </w:r>
      <w:r w:rsidR="00E04DF3">
        <w:rPr>
          <w:rFonts w:ascii="Helvetica-Bold" w:hAnsi="Helvetica-Bold" w:cs="Helvetica-Bold"/>
          <w:b/>
          <w:bCs/>
        </w:rPr>
        <w:t>desempeño de la entidad</w:t>
      </w:r>
    </w:p>
    <w:p w:rsidR="003663D1" w:rsidRDefault="003663D1" w:rsidP="00E04DF3">
      <w:pPr>
        <w:autoSpaceDE w:val="0"/>
        <w:autoSpaceDN w:val="0"/>
        <w:adjustRightInd w:val="0"/>
        <w:spacing w:after="0" w:line="240" w:lineRule="auto"/>
        <w:rPr>
          <w:rFonts w:ascii="SwiftEF-Light" w:hAnsi="SwiftEF-Light" w:cs="SwiftEF-Light"/>
          <w:sz w:val="17"/>
          <w:szCs w:val="17"/>
        </w:rPr>
      </w:pPr>
    </w:p>
    <w:p w:rsidR="00E04DF3" w:rsidRDefault="00E04DF3" w:rsidP="00E04DF3">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 xml:space="preserve">Una entidad realiza un contrato con un cliente el 1 </w:t>
      </w:r>
      <w:r w:rsidR="00DE0C14">
        <w:rPr>
          <w:rFonts w:ascii="SwiftEF-Light" w:hAnsi="SwiftEF-Light" w:cs="SwiftEF-Light"/>
          <w:sz w:val="17"/>
          <w:szCs w:val="17"/>
        </w:rPr>
        <w:t>de enero de 2015</w:t>
      </w:r>
      <w:r w:rsidR="003663D1">
        <w:rPr>
          <w:rFonts w:ascii="SwiftEF-Light" w:hAnsi="SwiftEF-Light" w:cs="SwiftEF-Light"/>
          <w:sz w:val="17"/>
          <w:szCs w:val="17"/>
        </w:rPr>
        <w:t xml:space="preserve"> para </w:t>
      </w:r>
      <w:r>
        <w:rPr>
          <w:rFonts w:ascii="SwiftEF-Light" w:hAnsi="SwiftEF-Light" w:cs="SwiftEF-Light"/>
          <w:sz w:val="17"/>
          <w:szCs w:val="17"/>
        </w:rPr>
        <w:t xml:space="preserve">transferir productos al cliente por 150 </w:t>
      </w:r>
      <w:r w:rsidR="006B502A">
        <w:rPr>
          <w:rFonts w:ascii="SwiftEF-Light" w:hAnsi="SwiftEF-Light" w:cs="SwiftEF-Light"/>
          <w:sz w:val="17"/>
          <w:szCs w:val="17"/>
        </w:rPr>
        <w:t>US$</w:t>
      </w:r>
      <w:r>
        <w:rPr>
          <w:rFonts w:ascii="SwiftEF-Light" w:hAnsi="SwiftEF-Light" w:cs="SwiftEF-Light"/>
          <w:sz w:val="17"/>
          <w:szCs w:val="17"/>
        </w:rPr>
        <w:t xml:space="preserve"> por</w:t>
      </w:r>
      <w:r w:rsidR="003663D1">
        <w:rPr>
          <w:rFonts w:ascii="SwiftEF-Light" w:hAnsi="SwiftEF-Light" w:cs="SwiftEF-Light"/>
          <w:sz w:val="17"/>
          <w:szCs w:val="17"/>
        </w:rPr>
        <w:t xml:space="preserve"> producto. Si el cliente compra </w:t>
      </w:r>
      <w:r>
        <w:rPr>
          <w:rFonts w:ascii="SwiftEF-Light" w:hAnsi="SwiftEF-Light" w:cs="SwiftEF-Light"/>
          <w:sz w:val="17"/>
          <w:szCs w:val="17"/>
        </w:rPr>
        <w:t>más de 1 millón de productos en un año, el co</w:t>
      </w:r>
      <w:r w:rsidR="003663D1">
        <w:rPr>
          <w:rFonts w:ascii="SwiftEF-Light" w:hAnsi="SwiftEF-Light" w:cs="SwiftEF-Light"/>
          <w:sz w:val="17"/>
          <w:szCs w:val="17"/>
        </w:rPr>
        <w:t xml:space="preserve">ntrato indica que el precio por </w:t>
      </w:r>
      <w:r>
        <w:rPr>
          <w:rFonts w:ascii="SwiftEF-Light" w:hAnsi="SwiftEF-Light" w:cs="SwiftEF-Light"/>
          <w:sz w:val="17"/>
          <w:szCs w:val="17"/>
        </w:rPr>
        <w:t xml:space="preserve">unidad se reduce retroactivamente a 125 </w:t>
      </w:r>
      <w:r w:rsidR="006B502A">
        <w:rPr>
          <w:rFonts w:ascii="SwiftEF-Light" w:hAnsi="SwiftEF-Light" w:cs="SwiftEF-Light"/>
          <w:sz w:val="17"/>
          <w:szCs w:val="17"/>
        </w:rPr>
        <w:t>US$</w:t>
      </w:r>
      <w:r>
        <w:rPr>
          <w:rFonts w:ascii="SwiftEF-Light" w:hAnsi="SwiftEF-Light" w:cs="SwiftEF-Light"/>
          <w:sz w:val="17"/>
          <w:szCs w:val="17"/>
        </w:rPr>
        <w:t xml:space="preserve"> por producto.</w:t>
      </w:r>
    </w:p>
    <w:p w:rsidR="003663D1" w:rsidRDefault="003663D1" w:rsidP="00E04DF3">
      <w:pPr>
        <w:autoSpaceDE w:val="0"/>
        <w:autoSpaceDN w:val="0"/>
        <w:adjustRightInd w:val="0"/>
        <w:spacing w:after="0" w:line="240" w:lineRule="auto"/>
        <w:rPr>
          <w:rFonts w:ascii="SwiftEF-Light" w:hAnsi="SwiftEF-Light" w:cs="SwiftEF-Light"/>
          <w:sz w:val="17"/>
          <w:szCs w:val="17"/>
        </w:rPr>
      </w:pPr>
    </w:p>
    <w:p w:rsidR="00E04DF3" w:rsidRDefault="00E04DF3" w:rsidP="00E04DF3">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La contraprestación se adeuda cuando el control de</w:t>
      </w:r>
      <w:r w:rsidR="003663D1">
        <w:rPr>
          <w:rFonts w:ascii="SwiftEF-Light" w:hAnsi="SwiftEF-Light" w:cs="SwiftEF-Light"/>
          <w:sz w:val="17"/>
          <w:szCs w:val="17"/>
        </w:rPr>
        <w:t xml:space="preserve"> los productos se transfiere al </w:t>
      </w:r>
      <w:r>
        <w:rPr>
          <w:rFonts w:ascii="SwiftEF-Light" w:hAnsi="SwiftEF-Light" w:cs="SwiftEF-Light"/>
          <w:sz w:val="17"/>
          <w:szCs w:val="17"/>
        </w:rPr>
        <w:t>cliente. Por ello, la entidad tiene un derecho inco</w:t>
      </w:r>
      <w:r w:rsidR="003663D1">
        <w:rPr>
          <w:rFonts w:ascii="SwiftEF-Light" w:hAnsi="SwiftEF-Light" w:cs="SwiftEF-Light"/>
          <w:sz w:val="17"/>
          <w:szCs w:val="17"/>
        </w:rPr>
        <w:t xml:space="preserve">ndicional a la contraprestación </w:t>
      </w:r>
      <w:r>
        <w:rPr>
          <w:rFonts w:ascii="SwiftEF-Light" w:hAnsi="SwiftEF-Light" w:cs="SwiftEF-Light"/>
          <w:sz w:val="17"/>
          <w:szCs w:val="17"/>
        </w:rPr>
        <w:t xml:space="preserve">(es decir, una cuenta por cobrar) por 150 </w:t>
      </w:r>
      <w:r w:rsidR="006B502A">
        <w:rPr>
          <w:rFonts w:ascii="SwiftEF-Light" w:hAnsi="SwiftEF-Light" w:cs="SwiftEF-Light"/>
          <w:sz w:val="17"/>
          <w:szCs w:val="17"/>
        </w:rPr>
        <w:t>US$</w:t>
      </w:r>
      <w:r>
        <w:rPr>
          <w:rFonts w:ascii="SwiftEF-Light" w:hAnsi="SwiftEF-Light" w:cs="SwiftEF-Light"/>
          <w:sz w:val="17"/>
          <w:szCs w:val="17"/>
        </w:rPr>
        <w:t xml:space="preserve"> po</w:t>
      </w:r>
      <w:r w:rsidR="003663D1">
        <w:rPr>
          <w:rFonts w:ascii="SwiftEF-Light" w:hAnsi="SwiftEF-Light" w:cs="SwiftEF-Light"/>
          <w:sz w:val="17"/>
          <w:szCs w:val="17"/>
        </w:rPr>
        <w:t xml:space="preserve">r producto hasta que se aplique </w:t>
      </w:r>
      <w:r>
        <w:rPr>
          <w:rFonts w:ascii="SwiftEF-Light" w:hAnsi="SwiftEF-Light" w:cs="SwiftEF-Light"/>
          <w:sz w:val="17"/>
          <w:szCs w:val="17"/>
        </w:rPr>
        <w:t>la reducción de precio retroactiva (es decir desp</w:t>
      </w:r>
      <w:r w:rsidR="003663D1">
        <w:rPr>
          <w:rFonts w:ascii="SwiftEF-Light" w:hAnsi="SwiftEF-Light" w:cs="SwiftEF-Light"/>
          <w:sz w:val="17"/>
          <w:szCs w:val="17"/>
        </w:rPr>
        <w:t xml:space="preserve">ués de que se envíe 1 millón de </w:t>
      </w:r>
      <w:r>
        <w:rPr>
          <w:rFonts w:ascii="SwiftEF-Light" w:hAnsi="SwiftEF-Light" w:cs="SwiftEF-Light"/>
          <w:sz w:val="17"/>
          <w:szCs w:val="17"/>
        </w:rPr>
        <w:t>productos).</w:t>
      </w:r>
    </w:p>
    <w:p w:rsidR="003663D1" w:rsidRDefault="003663D1" w:rsidP="00E04DF3">
      <w:pPr>
        <w:autoSpaceDE w:val="0"/>
        <w:autoSpaceDN w:val="0"/>
        <w:adjustRightInd w:val="0"/>
        <w:spacing w:after="0" w:line="240" w:lineRule="auto"/>
        <w:rPr>
          <w:rFonts w:ascii="SwiftEF-Light" w:hAnsi="SwiftEF-Light" w:cs="SwiftEF-Light"/>
          <w:sz w:val="17"/>
          <w:szCs w:val="17"/>
        </w:rPr>
      </w:pPr>
    </w:p>
    <w:p w:rsidR="00E04DF3" w:rsidRDefault="00E04DF3" w:rsidP="00E04DF3">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Para determinar el precio de la transacción, la entidad concluye al inicio d</w:t>
      </w:r>
      <w:r w:rsidR="003663D1">
        <w:rPr>
          <w:rFonts w:ascii="SwiftEF-Light" w:hAnsi="SwiftEF-Light" w:cs="SwiftEF-Light"/>
          <w:sz w:val="17"/>
          <w:szCs w:val="17"/>
        </w:rPr>
        <w:t xml:space="preserve">el </w:t>
      </w:r>
      <w:r>
        <w:rPr>
          <w:rFonts w:ascii="SwiftEF-Light" w:hAnsi="SwiftEF-Light" w:cs="SwiftEF-Light"/>
          <w:sz w:val="17"/>
          <w:szCs w:val="17"/>
        </w:rPr>
        <w:t>contrato que el cliente alcanzará el umbral de 1 m</w:t>
      </w:r>
      <w:r w:rsidR="003663D1">
        <w:rPr>
          <w:rFonts w:ascii="SwiftEF-Light" w:hAnsi="SwiftEF-Light" w:cs="SwiftEF-Light"/>
          <w:sz w:val="17"/>
          <w:szCs w:val="17"/>
        </w:rPr>
        <w:t xml:space="preserve">illón de productos y, por ello, </w:t>
      </w:r>
      <w:r>
        <w:rPr>
          <w:rFonts w:ascii="SwiftEF-Light" w:hAnsi="SwiftEF-Light" w:cs="SwiftEF-Light"/>
          <w:sz w:val="17"/>
          <w:szCs w:val="17"/>
        </w:rPr>
        <w:t>estima que el precio de la transacción e</w:t>
      </w:r>
      <w:r w:rsidR="003663D1">
        <w:rPr>
          <w:rFonts w:ascii="SwiftEF-Light" w:hAnsi="SwiftEF-Light" w:cs="SwiftEF-Light"/>
          <w:sz w:val="17"/>
          <w:szCs w:val="17"/>
        </w:rPr>
        <w:t xml:space="preserve">s de 125 </w:t>
      </w:r>
      <w:r w:rsidR="006B502A">
        <w:rPr>
          <w:rFonts w:ascii="SwiftEF-Light" w:hAnsi="SwiftEF-Light" w:cs="SwiftEF-Light"/>
          <w:sz w:val="17"/>
          <w:szCs w:val="17"/>
        </w:rPr>
        <w:t>US$</w:t>
      </w:r>
      <w:r w:rsidR="003663D1">
        <w:rPr>
          <w:rFonts w:ascii="SwiftEF-Light" w:hAnsi="SwiftEF-Light" w:cs="SwiftEF-Light"/>
          <w:sz w:val="17"/>
          <w:szCs w:val="17"/>
        </w:rPr>
        <w:t xml:space="preserve"> por producto. Por </w:t>
      </w:r>
      <w:r>
        <w:rPr>
          <w:rFonts w:ascii="SwiftEF-Light" w:hAnsi="SwiftEF-Light" w:cs="SwiftEF-Light"/>
          <w:sz w:val="17"/>
          <w:szCs w:val="17"/>
        </w:rPr>
        <w:t>consiguiente, en el primer envío al cliente de 10</w:t>
      </w:r>
      <w:r w:rsidR="003663D1">
        <w:rPr>
          <w:rFonts w:ascii="SwiftEF-Light" w:hAnsi="SwiftEF-Light" w:cs="SwiftEF-Light"/>
          <w:sz w:val="17"/>
          <w:szCs w:val="17"/>
        </w:rPr>
        <w:t xml:space="preserve">0 productos la entidad reconoce </w:t>
      </w:r>
      <w:r>
        <w:rPr>
          <w:rFonts w:ascii="SwiftEF-Light" w:hAnsi="SwiftEF-Light" w:cs="SwiftEF-Light"/>
          <w:sz w:val="17"/>
          <w:szCs w:val="17"/>
        </w:rPr>
        <w:t>lo siguiente:</w:t>
      </w:r>
    </w:p>
    <w:p w:rsidR="003663D1" w:rsidRDefault="003663D1" w:rsidP="00E04DF3">
      <w:pPr>
        <w:autoSpaceDE w:val="0"/>
        <w:autoSpaceDN w:val="0"/>
        <w:adjustRightInd w:val="0"/>
        <w:spacing w:after="0" w:line="240" w:lineRule="auto"/>
        <w:rPr>
          <w:rFonts w:ascii="Helvetica" w:hAnsi="Helvetica" w:cs="Helvetica"/>
          <w:sz w:val="17"/>
          <w:szCs w:val="17"/>
        </w:rPr>
      </w:pPr>
    </w:p>
    <w:p w:rsidR="003663D1" w:rsidRDefault="003663D1" w:rsidP="00E04DF3">
      <w:pPr>
        <w:autoSpaceDE w:val="0"/>
        <w:autoSpaceDN w:val="0"/>
        <w:adjustRightInd w:val="0"/>
        <w:spacing w:after="0" w:line="240" w:lineRule="auto"/>
        <w:rPr>
          <w:rFonts w:ascii="SwiftEF-Light" w:hAnsi="SwiftEF-Light" w:cs="SwiftEF-Light"/>
          <w:sz w:val="17"/>
          <w:szCs w:val="17"/>
        </w:rPr>
      </w:pPr>
      <w:r>
        <w:rPr>
          <w:rFonts w:ascii="SwiftEF-Light" w:hAnsi="SwiftEF-Light" w:cs="SwiftEF-Light"/>
          <w:noProof/>
          <w:sz w:val="17"/>
          <w:szCs w:val="17"/>
          <w:lang w:eastAsia="es-NI"/>
        </w:rPr>
        <w:drawing>
          <wp:inline distT="0" distB="0" distL="0" distR="0" wp14:anchorId="4BC3AF62" wp14:editId="2D2C1FE4">
            <wp:extent cx="3212162" cy="641444"/>
            <wp:effectExtent l="0" t="0" r="7620" b="635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2248" cy="641461"/>
                    </a:xfrm>
                    <a:prstGeom prst="rect">
                      <a:avLst/>
                    </a:prstGeom>
                    <a:noFill/>
                    <a:ln>
                      <a:noFill/>
                    </a:ln>
                  </pic:spPr>
                </pic:pic>
              </a:graphicData>
            </a:graphic>
          </wp:inline>
        </w:drawing>
      </w:r>
    </w:p>
    <w:p w:rsidR="003663D1" w:rsidRDefault="003663D1" w:rsidP="00E04DF3">
      <w:pPr>
        <w:autoSpaceDE w:val="0"/>
        <w:autoSpaceDN w:val="0"/>
        <w:adjustRightInd w:val="0"/>
        <w:spacing w:after="0" w:line="240" w:lineRule="auto"/>
        <w:rPr>
          <w:rFonts w:ascii="SwiftEF-Light" w:hAnsi="SwiftEF-Light" w:cs="SwiftEF-Light"/>
          <w:sz w:val="17"/>
          <w:szCs w:val="17"/>
        </w:rPr>
      </w:pPr>
    </w:p>
    <w:p w:rsidR="00E04DF3" w:rsidRDefault="00E04DF3" w:rsidP="00E04DF3">
      <w:pPr>
        <w:autoSpaceDE w:val="0"/>
        <w:autoSpaceDN w:val="0"/>
        <w:adjustRightInd w:val="0"/>
        <w:spacing w:after="0" w:line="240" w:lineRule="auto"/>
        <w:rPr>
          <w:rFonts w:ascii="SwiftEF-Light" w:hAnsi="SwiftEF-Light" w:cs="SwiftEF-Light"/>
          <w:sz w:val="15"/>
          <w:szCs w:val="15"/>
        </w:rPr>
      </w:pPr>
      <w:r>
        <w:rPr>
          <w:rFonts w:ascii="SwiftEF-Light" w:hAnsi="SwiftEF-Light" w:cs="SwiftEF-Light"/>
          <w:sz w:val="17"/>
          <w:szCs w:val="17"/>
        </w:rPr>
        <w:t xml:space="preserve">(a) </w:t>
      </w:r>
      <w:r>
        <w:rPr>
          <w:rFonts w:ascii="SwiftEF-Light" w:hAnsi="SwiftEF-Light" w:cs="SwiftEF-Light"/>
          <w:sz w:val="15"/>
          <w:szCs w:val="15"/>
        </w:rPr>
        <w:t xml:space="preserve">150 </w:t>
      </w:r>
      <w:r w:rsidR="006B502A">
        <w:rPr>
          <w:rFonts w:ascii="SwiftEF-Light" w:hAnsi="SwiftEF-Light" w:cs="SwiftEF-Light"/>
          <w:sz w:val="15"/>
          <w:szCs w:val="15"/>
        </w:rPr>
        <w:t>US$</w:t>
      </w:r>
      <w:r>
        <w:rPr>
          <w:rFonts w:ascii="SwiftEF-Light" w:hAnsi="SwiftEF-Light" w:cs="SwiftEF-Light"/>
          <w:sz w:val="15"/>
          <w:szCs w:val="15"/>
        </w:rPr>
        <w:t xml:space="preserve"> por producto × 100 productos.</w:t>
      </w:r>
    </w:p>
    <w:p w:rsidR="003663D1" w:rsidRDefault="003663D1" w:rsidP="00E04DF3">
      <w:pPr>
        <w:autoSpaceDE w:val="0"/>
        <w:autoSpaceDN w:val="0"/>
        <w:adjustRightInd w:val="0"/>
        <w:spacing w:after="0" w:line="240" w:lineRule="auto"/>
        <w:rPr>
          <w:rFonts w:ascii="SwiftEF-Light" w:hAnsi="SwiftEF-Light" w:cs="SwiftEF-Light"/>
          <w:sz w:val="17"/>
          <w:szCs w:val="17"/>
        </w:rPr>
      </w:pPr>
    </w:p>
    <w:p w:rsidR="00E04DF3" w:rsidRDefault="00E04DF3" w:rsidP="00E04DF3">
      <w:pPr>
        <w:autoSpaceDE w:val="0"/>
        <w:autoSpaceDN w:val="0"/>
        <w:adjustRightInd w:val="0"/>
        <w:spacing w:after="0" w:line="240" w:lineRule="auto"/>
        <w:rPr>
          <w:rFonts w:ascii="SwiftEF-Light" w:hAnsi="SwiftEF-Light" w:cs="SwiftEF-Light"/>
          <w:sz w:val="15"/>
          <w:szCs w:val="15"/>
        </w:rPr>
      </w:pPr>
      <w:r>
        <w:rPr>
          <w:rFonts w:ascii="SwiftEF-Light" w:hAnsi="SwiftEF-Light" w:cs="SwiftEF-Light"/>
          <w:sz w:val="17"/>
          <w:szCs w:val="17"/>
        </w:rPr>
        <w:t xml:space="preserve">(b) </w:t>
      </w:r>
      <w:r>
        <w:rPr>
          <w:rFonts w:ascii="SwiftEF-Light" w:hAnsi="SwiftEF-Light" w:cs="SwiftEF-Light"/>
          <w:sz w:val="15"/>
          <w:szCs w:val="15"/>
        </w:rPr>
        <w:t xml:space="preserve">125 </w:t>
      </w:r>
      <w:r w:rsidR="006B502A">
        <w:rPr>
          <w:rFonts w:ascii="SwiftEF-Light" w:hAnsi="SwiftEF-Light" w:cs="SwiftEF-Light"/>
          <w:sz w:val="15"/>
          <w:szCs w:val="15"/>
        </w:rPr>
        <w:t>US$</w:t>
      </w:r>
      <w:r>
        <w:rPr>
          <w:rFonts w:ascii="SwiftEF-Light" w:hAnsi="SwiftEF-Light" w:cs="SwiftEF-Light"/>
          <w:sz w:val="15"/>
          <w:szCs w:val="15"/>
        </w:rPr>
        <w:t xml:space="preserve"> de precio de la transacción por producto x 100 productos.</w:t>
      </w:r>
    </w:p>
    <w:p w:rsidR="003663D1" w:rsidRDefault="003663D1" w:rsidP="00E04DF3">
      <w:pPr>
        <w:autoSpaceDE w:val="0"/>
        <w:autoSpaceDN w:val="0"/>
        <w:adjustRightInd w:val="0"/>
        <w:spacing w:after="0" w:line="240" w:lineRule="auto"/>
        <w:rPr>
          <w:rFonts w:ascii="SwiftEF-Light" w:hAnsi="SwiftEF-Light" w:cs="SwiftEF-Light"/>
          <w:sz w:val="17"/>
          <w:szCs w:val="17"/>
        </w:rPr>
      </w:pPr>
    </w:p>
    <w:p w:rsidR="00E04DF3" w:rsidRDefault="00E04DF3" w:rsidP="00E04DF3">
      <w:pPr>
        <w:autoSpaceDE w:val="0"/>
        <w:autoSpaceDN w:val="0"/>
        <w:adjustRightInd w:val="0"/>
        <w:spacing w:after="0" w:line="240" w:lineRule="auto"/>
        <w:rPr>
          <w:rFonts w:ascii="SwiftEF-Light" w:hAnsi="SwiftEF-Light" w:cs="SwiftEF-Light"/>
          <w:sz w:val="17"/>
          <w:szCs w:val="17"/>
        </w:rPr>
      </w:pPr>
      <w:r>
        <w:rPr>
          <w:rFonts w:ascii="SwiftEF-Light" w:hAnsi="SwiftEF-Light" w:cs="SwiftEF-Light"/>
          <w:sz w:val="17"/>
          <w:szCs w:val="17"/>
        </w:rPr>
        <w:t xml:space="preserve">El pasivo por reembolso </w:t>
      </w:r>
      <w:r w:rsidR="003663D1">
        <w:rPr>
          <w:rFonts w:ascii="SwiftEF-Light" w:hAnsi="SwiftEF-Light" w:cs="SwiftEF-Light"/>
          <w:sz w:val="17"/>
          <w:szCs w:val="17"/>
        </w:rPr>
        <w:t xml:space="preserve">representa un </w:t>
      </w:r>
      <w:r>
        <w:rPr>
          <w:rFonts w:ascii="SwiftEF-Light" w:hAnsi="SwiftEF-Light" w:cs="SwiftEF-Light"/>
          <w:sz w:val="17"/>
          <w:szCs w:val="17"/>
        </w:rPr>
        <w:t xml:space="preserve">reembolso de 25 </w:t>
      </w:r>
      <w:r w:rsidR="006B502A">
        <w:rPr>
          <w:rFonts w:ascii="SwiftEF-Light" w:hAnsi="SwiftEF-Light" w:cs="SwiftEF-Light"/>
          <w:sz w:val="17"/>
          <w:szCs w:val="17"/>
        </w:rPr>
        <w:t>US$</w:t>
      </w:r>
      <w:r>
        <w:rPr>
          <w:rFonts w:ascii="SwiftEF-Light" w:hAnsi="SwiftEF-Light" w:cs="SwiftEF-Light"/>
          <w:sz w:val="17"/>
          <w:szCs w:val="17"/>
        </w:rPr>
        <w:t xml:space="preserve"> por producto, que se espera</w:t>
      </w:r>
      <w:r w:rsidR="003663D1">
        <w:rPr>
          <w:rFonts w:ascii="SwiftEF-Light" w:hAnsi="SwiftEF-Light" w:cs="SwiftEF-Light"/>
          <w:sz w:val="17"/>
          <w:szCs w:val="17"/>
        </w:rPr>
        <w:t xml:space="preserve"> proporcionar al cliente por la </w:t>
      </w:r>
      <w:r>
        <w:rPr>
          <w:rFonts w:ascii="SwiftEF-Light" w:hAnsi="SwiftEF-Light" w:cs="SwiftEF-Light"/>
          <w:sz w:val="17"/>
          <w:szCs w:val="17"/>
        </w:rPr>
        <w:t>devolución basada en volumen (es decir, la diferen</w:t>
      </w:r>
      <w:r w:rsidR="003663D1">
        <w:rPr>
          <w:rFonts w:ascii="SwiftEF-Light" w:hAnsi="SwiftEF-Light" w:cs="SwiftEF-Light"/>
          <w:sz w:val="17"/>
          <w:szCs w:val="17"/>
        </w:rPr>
        <w:t xml:space="preserve">cia entre el precio establecido </w:t>
      </w:r>
      <w:r>
        <w:rPr>
          <w:rFonts w:ascii="SwiftEF-Light" w:hAnsi="SwiftEF-Light" w:cs="SwiftEF-Light"/>
          <w:sz w:val="17"/>
          <w:szCs w:val="17"/>
        </w:rPr>
        <w:t xml:space="preserve">en el contrato de 150 </w:t>
      </w:r>
      <w:r w:rsidR="006B502A">
        <w:rPr>
          <w:rFonts w:ascii="SwiftEF-Light" w:hAnsi="SwiftEF-Light" w:cs="SwiftEF-Light"/>
          <w:sz w:val="17"/>
          <w:szCs w:val="17"/>
        </w:rPr>
        <w:t>US$</w:t>
      </w:r>
      <w:r>
        <w:rPr>
          <w:rFonts w:ascii="SwiftEF-Light" w:hAnsi="SwiftEF-Light" w:cs="SwiftEF-Light"/>
          <w:sz w:val="17"/>
          <w:szCs w:val="17"/>
        </w:rPr>
        <w:t xml:space="preserve"> que la entidad t</w:t>
      </w:r>
      <w:r w:rsidR="003663D1">
        <w:rPr>
          <w:rFonts w:ascii="SwiftEF-Light" w:hAnsi="SwiftEF-Light" w:cs="SwiftEF-Light"/>
          <w:sz w:val="17"/>
          <w:szCs w:val="17"/>
        </w:rPr>
        <w:t xml:space="preserve">iene un derecho incondicional a </w:t>
      </w:r>
      <w:r>
        <w:rPr>
          <w:rFonts w:ascii="SwiftEF-Light" w:hAnsi="SwiftEF-Light" w:cs="SwiftEF-Light"/>
          <w:sz w:val="17"/>
          <w:szCs w:val="17"/>
        </w:rPr>
        <w:t xml:space="preserve">recibir y las 125 </w:t>
      </w:r>
      <w:r w:rsidR="006B502A">
        <w:rPr>
          <w:rFonts w:ascii="SwiftEF-Light" w:hAnsi="SwiftEF-Light" w:cs="SwiftEF-Light"/>
          <w:sz w:val="17"/>
          <w:szCs w:val="17"/>
        </w:rPr>
        <w:t>US$</w:t>
      </w:r>
      <w:r>
        <w:rPr>
          <w:rFonts w:ascii="SwiftEF-Light" w:hAnsi="SwiftEF-Light" w:cs="SwiftEF-Light"/>
          <w:sz w:val="17"/>
          <w:szCs w:val="17"/>
        </w:rPr>
        <w:t xml:space="preserve"> del precio estimado de la transacción.</w:t>
      </w:r>
    </w:p>
    <w:p w:rsidR="00AC6D32" w:rsidRDefault="00AC6D32" w:rsidP="00E04DF3">
      <w:pPr>
        <w:autoSpaceDE w:val="0"/>
        <w:autoSpaceDN w:val="0"/>
        <w:adjustRightInd w:val="0"/>
        <w:spacing w:after="0" w:line="240" w:lineRule="auto"/>
        <w:rPr>
          <w:rFonts w:ascii="SwiftEF-Light" w:hAnsi="SwiftEF-Light" w:cs="SwiftEF-Light"/>
          <w:sz w:val="17"/>
          <w:szCs w:val="17"/>
        </w:rPr>
      </w:pPr>
      <w:bookmarkStart w:id="0" w:name="_GoBack"/>
      <w:bookmarkEnd w:id="0"/>
    </w:p>
    <w:sectPr w:rsidR="00AC6D3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SwiftEF-Light">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Helvetica-Oblique">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A340C3"/>
    <w:multiLevelType w:val="hybridMultilevel"/>
    <w:tmpl w:val="8F90F3A0"/>
    <w:lvl w:ilvl="0" w:tplc="7BD411CE">
      <w:start w:val="1"/>
      <w:numFmt w:val="lowerLetter"/>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1">
    <w:nsid w:val="79F87E23"/>
    <w:multiLevelType w:val="hybridMultilevel"/>
    <w:tmpl w:val="50704DCE"/>
    <w:lvl w:ilvl="0" w:tplc="16040446">
      <w:start w:val="1"/>
      <w:numFmt w:val="lowerLetter"/>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F3D"/>
    <w:rsid w:val="00016734"/>
    <w:rsid w:val="00041405"/>
    <w:rsid w:val="00061DE3"/>
    <w:rsid w:val="000B395A"/>
    <w:rsid w:val="0012046E"/>
    <w:rsid w:val="00252794"/>
    <w:rsid w:val="00264E18"/>
    <w:rsid w:val="00287DA4"/>
    <w:rsid w:val="00296AED"/>
    <w:rsid w:val="002C3B1E"/>
    <w:rsid w:val="002D0B2C"/>
    <w:rsid w:val="002F416B"/>
    <w:rsid w:val="00361CE6"/>
    <w:rsid w:val="003650DF"/>
    <w:rsid w:val="003663D1"/>
    <w:rsid w:val="00397707"/>
    <w:rsid w:val="003A511F"/>
    <w:rsid w:val="004113F6"/>
    <w:rsid w:val="004D5693"/>
    <w:rsid w:val="005262AB"/>
    <w:rsid w:val="005432E0"/>
    <w:rsid w:val="005624C6"/>
    <w:rsid w:val="005732FE"/>
    <w:rsid w:val="005C5641"/>
    <w:rsid w:val="006047A5"/>
    <w:rsid w:val="00604DB6"/>
    <w:rsid w:val="00606461"/>
    <w:rsid w:val="006119B2"/>
    <w:rsid w:val="00642AC4"/>
    <w:rsid w:val="006513B6"/>
    <w:rsid w:val="006B502A"/>
    <w:rsid w:val="0070633E"/>
    <w:rsid w:val="00747D72"/>
    <w:rsid w:val="00757B43"/>
    <w:rsid w:val="007C7AE8"/>
    <w:rsid w:val="008139D4"/>
    <w:rsid w:val="00875295"/>
    <w:rsid w:val="00877B47"/>
    <w:rsid w:val="0089340C"/>
    <w:rsid w:val="00893E5A"/>
    <w:rsid w:val="008951DF"/>
    <w:rsid w:val="00923A9C"/>
    <w:rsid w:val="00944031"/>
    <w:rsid w:val="009661D8"/>
    <w:rsid w:val="009A3886"/>
    <w:rsid w:val="009E4615"/>
    <w:rsid w:val="00A76FE2"/>
    <w:rsid w:val="00A83F3D"/>
    <w:rsid w:val="00AA3C6E"/>
    <w:rsid w:val="00AB6AF6"/>
    <w:rsid w:val="00AC6D32"/>
    <w:rsid w:val="00AE49E4"/>
    <w:rsid w:val="00AE5A04"/>
    <w:rsid w:val="00B733BF"/>
    <w:rsid w:val="00BA4D67"/>
    <w:rsid w:val="00C44C43"/>
    <w:rsid w:val="00C76731"/>
    <w:rsid w:val="00C9672C"/>
    <w:rsid w:val="00CC2079"/>
    <w:rsid w:val="00D00CC3"/>
    <w:rsid w:val="00D25858"/>
    <w:rsid w:val="00D74E14"/>
    <w:rsid w:val="00DE0C14"/>
    <w:rsid w:val="00DF39AF"/>
    <w:rsid w:val="00E04DF3"/>
    <w:rsid w:val="00E72E6F"/>
    <w:rsid w:val="00F15F58"/>
    <w:rsid w:val="00F33612"/>
    <w:rsid w:val="00F35A2E"/>
    <w:rsid w:val="00F3710B"/>
    <w:rsid w:val="00FB45AA"/>
    <w:rsid w:val="00FB49E2"/>
    <w:rsid w:val="00FD274C"/>
    <w:rsid w:val="00FD3786"/>
  </w:rsids>
  <m:mathPr>
    <m:mathFont m:val="Cambria Math"/>
    <m:brkBin m:val="before"/>
    <m:brkBinSub m:val="--"/>
    <m:smallFrac m:val="0"/>
    <m:dispDef/>
    <m:lMargin m:val="0"/>
    <m:rMargin m:val="0"/>
    <m:defJc m:val="centerGroup"/>
    <m:wrapIndent m:val="1440"/>
    <m:intLim m:val="subSup"/>
    <m:naryLim m:val="undOvr"/>
  </m:mathPr>
  <w:themeFontLang w:val="es-N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3A9329-1A6F-4C43-BB6F-4BA53CEE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N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9770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707"/>
    <w:rPr>
      <w:rFonts w:ascii="Tahoma" w:hAnsi="Tahoma" w:cs="Tahoma"/>
      <w:sz w:val="16"/>
      <w:szCs w:val="16"/>
    </w:rPr>
  </w:style>
  <w:style w:type="paragraph" w:styleId="Prrafodelista">
    <w:name w:val="List Paragraph"/>
    <w:basedOn w:val="Normal"/>
    <w:uiPriority w:val="34"/>
    <w:qFormat/>
    <w:rsid w:val="00BA4D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742</TotalTime>
  <Pages>1</Pages>
  <Words>1965</Words>
  <Characters>10813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RSM Solís Ibarra</Company>
  <LinksUpToDate>false</LinksUpToDate>
  <CharactersWithSpaces>12753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Silvio Pastora</dc:creator>
  <cp:lastModifiedBy>NI-SPASTORA</cp:lastModifiedBy>
  <cp:revision>49</cp:revision>
  <cp:lastPrinted>2016-01-29T21:23:00Z</cp:lastPrinted>
  <dcterms:created xsi:type="dcterms:W3CDTF">2016-01-28T03:22:00Z</dcterms:created>
  <dcterms:modified xsi:type="dcterms:W3CDTF">2016-07-27T21:06:00Z</dcterms:modified>
</cp:coreProperties>
</file>